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DD501B" w:rsidRDefault="00443425" w:rsidP="00470F6D">
      <w:pPr>
        <w:spacing w:line="276" w:lineRule="auto"/>
        <w:ind w:left="0" w:right="0"/>
        <w:jc w:val="center"/>
        <w:rPr>
          <w:b/>
          <w:color w:val="000000" w:themeColor="text1"/>
          <w:sz w:val="24"/>
          <w:szCs w:val="24"/>
        </w:rPr>
      </w:pPr>
      <w:bookmarkStart w:id="0" w:name="_GoBack"/>
      <w:bookmarkEnd w:id="0"/>
    </w:p>
    <w:p w:rsidR="00443425" w:rsidRPr="00DD501B" w:rsidRDefault="00212913" w:rsidP="00470F6D">
      <w:pPr>
        <w:spacing w:line="276" w:lineRule="auto"/>
        <w:ind w:left="0" w:right="0"/>
        <w:jc w:val="center"/>
        <w:rPr>
          <w:b/>
          <w:color w:val="000000" w:themeColor="text1"/>
          <w:sz w:val="24"/>
          <w:szCs w:val="24"/>
        </w:rPr>
      </w:pPr>
      <w:r w:rsidRPr="00DD501B">
        <w:rPr>
          <w:b/>
          <w:color w:val="000000" w:themeColor="text1"/>
          <w:sz w:val="24"/>
          <w:szCs w:val="24"/>
        </w:rPr>
        <w:t>RESOLUCIÓN</w:t>
      </w:r>
      <w:r w:rsidR="000022C1" w:rsidRPr="00DD501B">
        <w:rPr>
          <w:b/>
          <w:color w:val="000000" w:themeColor="text1"/>
          <w:sz w:val="24"/>
          <w:szCs w:val="24"/>
        </w:rPr>
        <w:t xml:space="preserve"> N.</w:t>
      </w:r>
      <w:r w:rsidR="00443425" w:rsidRPr="00DD501B">
        <w:rPr>
          <w:b/>
          <w:color w:val="000000" w:themeColor="text1"/>
          <w:sz w:val="24"/>
          <w:szCs w:val="24"/>
        </w:rPr>
        <w:t xml:space="preserve"> TAT-</w:t>
      </w:r>
      <w:r w:rsidR="002614EF">
        <w:rPr>
          <w:b/>
          <w:color w:val="000000" w:themeColor="text1"/>
          <w:sz w:val="24"/>
          <w:szCs w:val="24"/>
        </w:rPr>
        <w:t>3551</w:t>
      </w:r>
      <w:r w:rsidR="00443425" w:rsidRPr="00DD501B">
        <w:rPr>
          <w:b/>
          <w:color w:val="000000" w:themeColor="text1"/>
          <w:sz w:val="24"/>
          <w:szCs w:val="24"/>
        </w:rPr>
        <w:t>-201</w:t>
      </w:r>
      <w:r w:rsidR="004711AE" w:rsidRPr="00DD501B">
        <w:rPr>
          <w:b/>
          <w:color w:val="000000" w:themeColor="text1"/>
          <w:sz w:val="24"/>
          <w:szCs w:val="24"/>
        </w:rPr>
        <w:t>8</w:t>
      </w:r>
    </w:p>
    <w:p w:rsidR="0068431A" w:rsidRPr="00DD501B" w:rsidRDefault="0068431A" w:rsidP="00470F6D">
      <w:pPr>
        <w:spacing w:line="276" w:lineRule="auto"/>
        <w:ind w:left="0" w:right="0"/>
        <w:jc w:val="center"/>
        <w:rPr>
          <w:b/>
          <w:color w:val="000000" w:themeColor="text1"/>
          <w:sz w:val="24"/>
          <w:szCs w:val="24"/>
        </w:rPr>
      </w:pPr>
    </w:p>
    <w:p w:rsidR="00A215FD" w:rsidRPr="00DD501B" w:rsidRDefault="00443425" w:rsidP="00470F6D">
      <w:pPr>
        <w:spacing w:line="276" w:lineRule="auto"/>
        <w:ind w:left="0" w:right="0"/>
        <w:rPr>
          <w:color w:val="000000" w:themeColor="text1"/>
          <w:sz w:val="24"/>
          <w:szCs w:val="24"/>
        </w:rPr>
      </w:pPr>
      <w:r w:rsidRPr="00DD501B">
        <w:rPr>
          <w:b/>
          <w:color w:val="000000" w:themeColor="text1"/>
          <w:sz w:val="24"/>
          <w:szCs w:val="24"/>
        </w:rPr>
        <w:t xml:space="preserve">TRIBUNAL ADMINISTRATIVO DE TRANSPORTE. </w:t>
      </w:r>
      <w:r w:rsidR="00A215FD" w:rsidRPr="00DD501B">
        <w:rPr>
          <w:color w:val="000000" w:themeColor="text1"/>
          <w:sz w:val="24"/>
          <w:szCs w:val="24"/>
        </w:rPr>
        <w:t xml:space="preserve">Curridabat, a las </w:t>
      </w:r>
      <w:r w:rsidR="002614EF">
        <w:rPr>
          <w:color w:val="000000" w:themeColor="text1"/>
          <w:sz w:val="24"/>
          <w:szCs w:val="24"/>
        </w:rPr>
        <w:t>diez</w:t>
      </w:r>
      <w:r w:rsidR="000442EB" w:rsidRPr="00DD501B">
        <w:rPr>
          <w:color w:val="000000" w:themeColor="text1"/>
          <w:sz w:val="24"/>
          <w:szCs w:val="24"/>
        </w:rPr>
        <w:t xml:space="preserve"> </w:t>
      </w:r>
      <w:r w:rsidR="009A6E0D" w:rsidRPr="00DD501B">
        <w:rPr>
          <w:color w:val="000000" w:themeColor="text1"/>
          <w:sz w:val="24"/>
          <w:szCs w:val="24"/>
        </w:rPr>
        <w:t>horas</w:t>
      </w:r>
      <w:r w:rsidR="00BC087B" w:rsidRPr="00DD501B">
        <w:rPr>
          <w:color w:val="000000" w:themeColor="text1"/>
          <w:sz w:val="24"/>
          <w:szCs w:val="24"/>
        </w:rPr>
        <w:t xml:space="preserve"> </w:t>
      </w:r>
      <w:r w:rsidR="002614EF">
        <w:rPr>
          <w:color w:val="000000" w:themeColor="text1"/>
          <w:sz w:val="24"/>
          <w:szCs w:val="24"/>
        </w:rPr>
        <w:t>cuarenta y cinco</w:t>
      </w:r>
      <w:r w:rsidR="000442EB" w:rsidRPr="00DD501B">
        <w:rPr>
          <w:color w:val="000000" w:themeColor="text1"/>
          <w:sz w:val="24"/>
          <w:szCs w:val="24"/>
        </w:rPr>
        <w:t xml:space="preserve"> minutos </w:t>
      </w:r>
      <w:r w:rsidR="00BC087B" w:rsidRPr="00DD501B">
        <w:rPr>
          <w:color w:val="000000" w:themeColor="text1"/>
          <w:sz w:val="24"/>
          <w:szCs w:val="24"/>
        </w:rPr>
        <w:t>d</w:t>
      </w:r>
      <w:r w:rsidR="00A215FD" w:rsidRPr="00DD501B">
        <w:rPr>
          <w:color w:val="000000" w:themeColor="text1"/>
          <w:sz w:val="24"/>
          <w:szCs w:val="24"/>
        </w:rPr>
        <w:t>el</w:t>
      </w:r>
      <w:r w:rsidR="009A6E0D" w:rsidRPr="00DD501B">
        <w:rPr>
          <w:color w:val="000000" w:themeColor="text1"/>
          <w:sz w:val="24"/>
          <w:szCs w:val="24"/>
        </w:rPr>
        <w:t xml:space="preserve"> </w:t>
      </w:r>
      <w:r w:rsidR="00E52668" w:rsidRPr="00DD501B">
        <w:rPr>
          <w:color w:val="000000" w:themeColor="text1"/>
          <w:sz w:val="24"/>
          <w:szCs w:val="24"/>
        </w:rPr>
        <w:t>treinta y uno</w:t>
      </w:r>
      <w:r w:rsidR="00F0230A" w:rsidRPr="00DD501B">
        <w:rPr>
          <w:color w:val="000000" w:themeColor="text1"/>
          <w:sz w:val="24"/>
          <w:szCs w:val="24"/>
        </w:rPr>
        <w:t xml:space="preserve"> </w:t>
      </w:r>
      <w:r w:rsidR="00BC087B" w:rsidRPr="00DD501B">
        <w:rPr>
          <w:color w:val="000000" w:themeColor="text1"/>
          <w:sz w:val="24"/>
          <w:szCs w:val="24"/>
        </w:rPr>
        <w:t xml:space="preserve">de </w:t>
      </w:r>
      <w:r w:rsidR="00FB29C6">
        <w:rPr>
          <w:color w:val="000000" w:themeColor="text1"/>
          <w:sz w:val="24"/>
          <w:szCs w:val="24"/>
        </w:rPr>
        <w:t>octubre</w:t>
      </w:r>
      <w:r w:rsidR="000442EB" w:rsidRPr="00DD501B">
        <w:rPr>
          <w:color w:val="000000" w:themeColor="text1"/>
          <w:sz w:val="24"/>
          <w:szCs w:val="24"/>
        </w:rPr>
        <w:t xml:space="preserve"> d</w:t>
      </w:r>
      <w:r w:rsidR="00A215FD" w:rsidRPr="00DD501B">
        <w:rPr>
          <w:color w:val="000000" w:themeColor="text1"/>
          <w:sz w:val="24"/>
          <w:szCs w:val="24"/>
        </w:rPr>
        <w:t xml:space="preserve">el dos mil </w:t>
      </w:r>
      <w:r w:rsidR="000442EB" w:rsidRPr="00DD501B">
        <w:rPr>
          <w:color w:val="000000" w:themeColor="text1"/>
          <w:sz w:val="24"/>
          <w:szCs w:val="24"/>
        </w:rPr>
        <w:t>dieci</w:t>
      </w:r>
      <w:r w:rsidR="004711AE" w:rsidRPr="00DD501B">
        <w:rPr>
          <w:color w:val="000000" w:themeColor="text1"/>
          <w:sz w:val="24"/>
          <w:szCs w:val="24"/>
        </w:rPr>
        <w:t>ocho</w:t>
      </w:r>
      <w:r w:rsidR="000442EB" w:rsidRPr="00DD501B">
        <w:rPr>
          <w:color w:val="000000" w:themeColor="text1"/>
          <w:sz w:val="24"/>
          <w:szCs w:val="24"/>
        </w:rPr>
        <w:t>. -</w:t>
      </w:r>
    </w:p>
    <w:p w:rsidR="00443425" w:rsidRPr="00DD501B" w:rsidRDefault="00443425" w:rsidP="00470F6D">
      <w:pPr>
        <w:spacing w:line="276" w:lineRule="auto"/>
        <w:ind w:left="0" w:right="0"/>
        <w:rPr>
          <w:color w:val="000000" w:themeColor="text1"/>
          <w:sz w:val="24"/>
          <w:szCs w:val="24"/>
        </w:rPr>
      </w:pPr>
    </w:p>
    <w:p w:rsidR="00443425" w:rsidRPr="00DD501B" w:rsidRDefault="00443425" w:rsidP="00470F6D">
      <w:pPr>
        <w:spacing w:line="276" w:lineRule="auto"/>
        <w:ind w:left="0" w:right="0"/>
        <w:rPr>
          <w:b/>
          <w:color w:val="000000" w:themeColor="text1"/>
          <w:sz w:val="24"/>
          <w:szCs w:val="24"/>
        </w:rPr>
      </w:pPr>
      <w:r w:rsidRPr="00DD501B">
        <w:rPr>
          <w:rStyle w:val="CharacterStyle1"/>
          <w:bCs/>
          <w:color w:val="000000" w:themeColor="text1"/>
          <w:spacing w:val="3"/>
          <w:szCs w:val="24"/>
        </w:rPr>
        <w:t xml:space="preserve">Se conoce </w:t>
      </w:r>
      <w:r w:rsidR="00B82B41" w:rsidRPr="00DD501B">
        <w:rPr>
          <w:b/>
          <w:smallCaps/>
          <w:color w:val="000000" w:themeColor="text1"/>
          <w:sz w:val="24"/>
          <w:szCs w:val="24"/>
        </w:rPr>
        <w:t>Recurso de Apelación</w:t>
      </w:r>
      <w:r w:rsidR="00B82B41" w:rsidRPr="00DD501B">
        <w:rPr>
          <w:color w:val="000000" w:themeColor="text1"/>
          <w:sz w:val="24"/>
          <w:szCs w:val="24"/>
        </w:rPr>
        <w:t xml:space="preserve"> </w:t>
      </w:r>
      <w:r w:rsidR="00B82B41" w:rsidRPr="00DD501B">
        <w:rPr>
          <w:b/>
          <w:smallCaps/>
          <w:color w:val="000000" w:themeColor="text1"/>
          <w:sz w:val="24"/>
          <w:szCs w:val="24"/>
        </w:rPr>
        <w:t>en subsidio</w:t>
      </w:r>
      <w:r w:rsidR="00105E36" w:rsidRPr="00DD501B">
        <w:rPr>
          <w:b/>
          <w:smallCaps/>
          <w:color w:val="000000" w:themeColor="text1"/>
          <w:sz w:val="24"/>
          <w:szCs w:val="24"/>
        </w:rPr>
        <w:t xml:space="preserve"> e incidente</w:t>
      </w:r>
      <w:r w:rsidR="006B4EE7" w:rsidRPr="00DD501B">
        <w:rPr>
          <w:b/>
          <w:smallCaps/>
          <w:color w:val="000000" w:themeColor="text1"/>
          <w:sz w:val="24"/>
          <w:szCs w:val="24"/>
        </w:rPr>
        <w:t>s</w:t>
      </w:r>
      <w:r w:rsidR="00436AE4" w:rsidRPr="00DD501B">
        <w:rPr>
          <w:b/>
          <w:smallCaps/>
          <w:color w:val="000000" w:themeColor="text1"/>
          <w:sz w:val="24"/>
          <w:szCs w:val="24"/>
        </w:rPr>
        <w:t xml:space="preserve"> de </w:t>
      </w:r>
      <w:r w:rsidR="009A6E0D" w:rsidRPr="00DD501B">
        <w:rPr>
          <w:b/>
          <w:smallCaps/>
          <w:color w:val="000000" w:themeColor="text1"/>
          <w:sz w:val="24"/>
          <w:szCs w:val="24"/>
        </w:rPr>
        <w:t>nu</w:t>
      </w:r>
      <w:r w:rsidR="00CA0907" w:rsidRPr="00DD501B">
        <w:rPr>
          <w:b/>
          <w:smallCaps/>
          <w:color w:val="000000" w:themeColor="text1"/>
          <w:sz w:val="24"/>
          <w:szCs w:val="24"/>
        </w:rPr>
        <w:t>lidad</w:t>
      </w:r>
      <w:r w:rsidR="006B4EE7" w:rsidRPr="00DD501B">
        <w:rPr>
          <w:b/>
          <w:smallCaps/>
          <w:color w:val="000000" w:themeColor="text1"/>
          <w:sz w:val="24"/>
          <w:szCs w:val="24"/>
        </w:rPr>
        <w:t xml:space="preserve"> </w:t>
      </w:r>
      <w:r w:rsidR="00637F65" w:rsidRPr="00DD501B">
        <w:rPr>
          <w:b/>
          <w:smallCaps/>
          <w:color w:val="000000" w:themeColor="text1"/>
          <w:sz w:val="24"/>
          <w:szCs w:val="24"/>
        </w:rPr>
        <w:t xml:space="preserve">absoluta </w:t>
      </w:r>
      <w:r w:rsidR="006B4EE7" w:rsidRPr="00DD501B">
        <w:rPr>
          <w:b/>
          <w:smallCaps/>
          <w:color w:val="000000" w:themeColor="text1"/>
          <w:sz w:val="24"/>
          <w:szCs w:val="24"/>
        </w:rPr>
        <w:t>y suspensión del acto</w:t>
      </w:r>
      <w:r w:rsidR="00B82B41" w:rsidRPr="00DD501B">
        <w:rPr>
          <w:color w:val="000000" w:themeColor="text1"/>
          <w:sz w:val="24"/>
          <w:szCs w:val="24"/>
        </w:rPr>
        <w:t xml:space="preserve">, interpuesto por </w:t>
      </w:r>
      <w:r w:rsidR="00E52668" w:rsidRPr="00DD501B">
        <w:rPr>
          <w:b/>
          <w:smallCaps/>
          <w:color w:val="000000" w:themeColor="text1"/>
          <w:sz w:val="24"/>
          <w:szCs w:val="24"/>
        </w:rPr>
        <w:t>M</w:t>
      </w:r>
      <w:r w:rsidR="0067318D">
        <w:rPr>
          <w:b/>
          <w:smallCaps/>
          <w:color w:val="000000" w:themeColor="text1"/>
          <w:sz w:val="24"/>
          <w:szCs w:val="24"/>
        </w:rPr>
        <w:t>.B.F.T.</w:t>
      </w:r>
      <w:r w:rsidR="00E52668" w:rsidRPr="00DD501B">
        <w:rPr>
          <w:color w:val="000000" w:themeColor="text1"/>
          <w:sz w:val="24"/>
          <w:szCs w:val="24"/>
        </w:rPr>
        <w:t xml:space="preserve">, </w:t>
      </w:r>
      <w:r w:rsidR="00436AE4" w:rsidRPr="00DD501B">
        <w:rPr>
          <w:color w:val="000000" w:themeColor="text1"/>
          <w:sz w:val="24"/>
          <w:szCs w:val="24"/>
        </w:rPr>
        <w:t xml:space="preserve">cédula de identidad </w:t>
      </w:r>
      <w:r w:rsidR="00AD7E20" w:rsidRPr="00DD501B">
        <w:rPr>
          <w:color w:val="000000" w:themeColor="text1"/>
          <w:sz w:val="24"/>
          <w:szCs w:val="24"/>
        </w:rPr>
        <w:t>número</w:t>
      </w:r>
      <w:r w:rsidR="00B51C98" w:rsidRPr="00DD501B">
        <w:rPr>
          <w:color w:val="000000" w:themeColor="text1"/>
          <w:sz w:val="24"/>
          <w:szCs w:val="24"/>
        </w:rPr>
        <w:t xml:space="preserve"> </w:t>
      </w:r>
      <w:r w:rsidR="0067318D">
        <w:rPr>
          <w:color w:val="000000" w:themeColor="text1"/>
          <w:sz w:val="24"/>
          <w:szCs w:val="24"/>
        </w:rPr>
        <w:t>…</w:t>
      </w:r>
      <w:r w:rsidR="00436AE4" w:rsidRPr="00DD501B">
        <w:rPr>
          <w:color w:val="000000" w:themeColor="text1"/>
          <w:sz w:val="24"/>
          <w:szCs w:val="24"/>
        </w:rPr>
        <w:t xml:space="preserve">, en contra del </w:t>
      </w:r>
      <w:r w:rsidR="00E52668" w:rsidRPr="00DD501B">
        <w:rPr>
          <w:b/>
          <w:color w:val="000000" w:themeColor="text1"/>
          <w:sz w:val="24"/>
          <w:szCs w:val="24"/>
        </w:rPr>
        <w:t>Artículo 7.5.3 de la Sesión Ordinaria 17-2017 del 26 de abril del 2017</w:t>
      </w:r>
      <w:r w:rsidR="00B82B41" w:rsidRPr="00DD501B">
        <w:rPr>
          <w:color w:val="000000" w:themeColor="text1"/>
          <w:sz w:val="24"/>
          <w:szCs w:val="24"/>
        </w:rPr>
        <w:t xml:space="preserve">, adoptado por la Junta Directiva del Consejo de Transporte Público, y tramitado en este Despacho bajo el </w:t>
      </w:r>
      <w:r w:rsidR="00B82B41" w:rsidRPr="00DD501B">
        <w:rPr>
          <w:b/>
          <w:color w:val="000000" w:themeColor="text1"/>
          <w:sz w:val="24"/>
          <w:szCs w:val="24"/>
        </w:rPr>
        <w:t xml:space="preserve">Expediente Administrativo </w:t>
      </w:r>
      <w:r w:rsidR="0066275B" w:rsidRPr="00DD501B">
        <w:rPr>
          <w:b/>
          <w:color w:val="000000" w:themeColor="text1"/>
          <w:sz w:val="24"/>
          <w:szCs w:val="24"/>
        </w:rPr>
        <w:t>número</w:t>
      </w:r>
      <w:r w:rsidR="00B82B41" w:rsidRPr="00DD501B">
        <w:rPr>
          <w:b/>
          <w:color w:val="000000" w:themeColor="text1"/>
          <w:sz w:val="24"/>
          <w:szCs w:val="24"/>
        </w:rPr>
        <w:t xml:space="preserve"> </w:t>
      </w:r>
      <w:r w:rsidR="00E52668" w:rsidRPr="00DD501B">
        <w:rPr>
          <w:b/>
          <w:color w:val="000000" w:themeColor="text1"/>
          <w:sz w:val="24"/>
          <w:szCs w:val="24"/>
        </w:rPr>
        <w:t>TAT-022-18</w:t>
      </w:r>
      <w:r w:rsidRPr="00DD501B">
        <w:rPr>
          <w:b/>
          <w:color w:val="000000" w:themeColor="text1"/>
          <w:sz w:val="24"/>
          <w:szCs w:val="24"/>
        </w:rPr>
        <w:t>.</w:t>
      </w:r>
    </w:p>
    <w:p w:rsidR="0068431A" w:rsidRPr="00DD501B" w:rsidRDefault="0068431A" w:rsidP="00470F6D">
      <w:pPr>
        <w:spacing w:line="276" w:lineRule="auto"/>
        <w:ind w:left="0" w:right="0"/>
        <w:rPr>
          <w:color w:val="000000" w:themeColor="text1"/>
          <w:sz w:val="24"/>
          <w:szCs w:val="24"/>
        </w:rPr>
      </w:pPr>
    </w:p>
    <w:p w:rsidR="00443425" w:rsidRPr="00DD501B" w:rsidRDefault="00443425" w:rsidP="00470F6D">
      <w:pPr>
        <w:spacing w:line="276" w:lineRule="auto"/>
        <w:ind w:left="0" w:right="0"/>
        <w:jc w:val="center"/>
        <w:rPr>
          <w:b/>
          <w:color w:val="000000" w:themeColor="text1"/>
          <w:sz w:val="24"/>
          <w:szCs w:val="24"/>
        </w:rPr>
      </w:pPr>
      <w:r w:rsidRPr="00DD501B">
        <w:rPr>
          <w:b/>
          <w:color w:val="000000" w:themeColor="text1"/>
          <w:sz w:val="24"/>
          <w:szCs w:val="24"/>
        </w:rPr>
        <w:t>RESULTANDO</w:t>
      </w:r>
    </w:p>
    <w:p w:rsidR="006E29C7" w:rsidRPr="00DD501B" w:rsidRDefault="006E29C7" w:rsidP="00470F6D">
      <w:pPr>
        <w:spacing w:line="276" w:lineRule="auto"/>
        <w:ind w:left="0" w:right="0"/>
        <w:rPr>
          <w:b/>
          <w:color w:val="000000" w:themeColor="text1"/>
          <w:sz w:val="24"/>
          <w:szCs w:val="24"/>
        </w:rPr>
      </w:pPr>
    </w:p>
    <w:p w:rsidR="000014D0" w:rsidRPr="00DD501B" w:rsidRDefault="00392AB0" w:rsidP="009E7FE1">
      <w:pPr>
        <w:spacing w:line="276" w:lineRule="auto"/>
        <w:ind w:left="0" w:right="0"/>
        <w:rPr>
          <w:color w:val="000000" w:themeColor="text1"/>
          <w:sz w:val="24"/>
          <w:szCs w:val="24"/>
        </w:rPr>
      </w:pPr>
      <w:r w:rsidRPr="00DD501B">
        <w:rPr>
          <w:b/>
          <w:color w:val="000000" w:themeColor="text1"/>
          <w:sz w:val="24"/>
          <w:szCs w:val="24"/>
        </w:rPr>
        <w:t>PRIMERO. -</w:t>
      </w:r>
      <w:r w:rsidR="00443425" w:rsidRPr="00DD501B">
        <w:rPr>
          <w:b/>
          <w:color w:val="000000" w:themeColor="text1"/>
          <w:sz w:val="24"/>
          <w:szCs w:val="24"/>
        </w:rPr>
        <w:tab/>
      </w:r>
      <w:r w:rsidR="00443425" w:rsidRPr="00DD501B">
        <w:rPr>
          <w:color w:val="000000" w:themeColor="text1"/>
          <w:sz w:val="24"/>
          <w:szCs w:val="24"/>
        </w:rPr>
        <w:t xml:space="preserve">La Junta Directiva del Consejo de Transporte Público, en el </w:t>
      </w:r>
      <w:r w:rsidR="00E52668" w:rsidRPr="00DD501B">
        <w:rPr>
          <w:b/>
          <w:color w:val="000000" w:themeColor="text1"/>
          <w:sz w:val="24"/>
          <w:szCs w:val="24"/>
        </w:rPr>
        <w:t>Artículo 7.5.3 de la Sesión Ordinaria 17-2017 del 26 de abril del 2017</w:t>
      </w:r>
      <w:r w:rsidR="00443425" w:rsidRPr="00DD501B">
        <w:rPr>
          <w:color w:val="000000" w:themeColor="text1"/>
          <w:sz w:val="24"/>
          <w:szCs w:val="24"/>
        </w:rPr>
        <w:t>,</w:t>
      </w:r>
      <w:r w:rsidR="001C176D" w:rsidRPr="00DD501B">
        <w:rPr>
          <w:color w:val="000000" w:themeColor="text1"/>
          <w:sz w:val="24"/>
          <w:szCs w:val="24"/>
        </w:rPr>
        <w:t xml:space="preserve"> </w:t>
      </w:r>
      <w:r w:rsidR="00D20F47" w:rsidRPr="00DD501B">
        <w:rPr>
          <w:color w:val="000000" w:themeColor="text1"/>
          <w:sz w:val="24"/>
          <w:szCs w:val="24"/>
        </w:rPr>
        <w:t xml:space="preserve">conoce el </w:t>
      </w:r>
      <w:r w:rsidR="000E0FD0" w:rsidRPr="00DD501B">
        <w:rPr>
          <w:color w:val="000000" w:themeColor="text1"/>
          <w:sz w:val="24"/>
          <w:szCs w:val="24"/>
        </w:rPr>
        <w:t xml:space="preserve">informe del Órgano Director del Procedimiento contenido en el oficio </w:t>
      </w:r>
      <w:r w:rsidR="00E52668" w:rsidRPr="00DD501B">
        <w:rPr>
          <w:b/>
          <w:color w:val="000000" w:themeColor="text1"/>
          <w:sz w:val="24"/>
          <w:szCs w:val="24"/>
        </w:rPr>
        <w:t>DAJ-2017-001041</w:t>
      </w:r>
      <w:r w:rsidR="00CB0F88" w:rsidRPr="00DD501B">
        <w:rPr>
          <w:color w:val="000000" w:themeColor="text1"/>
          <w:sz w:val="24"/>
          <w:szCs w:val="24"/>
        </w:rPr>
        <w:t xml:space="preserve"> del </w:t>
      </w:r>
      <w:r w:rsidR="009A6D2C" w:rsidRPr="00DD501B">
        <w:rPr>
          <w:color w:val="000000" w:themeColor="text1"/>
          <w:sz w:val="24"/>
          <w:szCs w:val="24"/>
        </w:rPr>
        <w:t>2</w:t>
      </w:r>
      <w:r w:rsidR="00E52668" w:rsidRPr="00DD501B">
        <w:rPr>
          <w:color w:val="000000" w:themeColor="text1"/>
          <w:sz w:val="24"/>
          <w:szCs w:val="24"/>
        </w:rPr>
        <w:t>0</w:t>
      </w:r>
      <w:r w:rsidR="005352AA" w:rsidRPr="00DD501B">
        <w:rPr>
          <w:color w:val="000000" w:themeColor="text1"/>
          <w:sz w:val="24"/>
          <w:szCs w:val="24"/>
        </w:rPr>
        <w:t xml:space="preserve"> de </w:t>
      </w:r>
      <w:r w:rsidR="00E52668" w:rsidRPr="00DD501B">
        <w:rPr>
          <w:color w:val="000000" w:themeColor="text1"/>
          <w:sz w:val="24"/>
          <w:szCs w:val="24"/>
        </w:rPr>
        <w:t>abril</w:t>
      </w:r>
      <w:r w:rsidR="005352AA" w:rsidRPr="00DD501B">
        <w:rPr>
          <w:color w:val="000000" w:themeColor="text1"/>
          <w:sz w:val="24"/>
          <w:szCs w:val="24"/>
        </w:rPr>
        <w:t xml:space="preserve"> del 201</w:t>
      </w:r>
      <w:r w:rsidR="00E52668" w:rsidRPr="00DD501B">
        <w:rPr>
          <w:color w:val="000000" w:themeColor="text1"/>
          <w:sz w:val="24"/>
          <w:szCs w:val="24"/>
        </w:rPr>
        <w:t>7</w:t>
      </w:r>
      <w:r w:rsidR="00CB0F88" w:rsidRPr="00DD501B">
        <w:rPr>
          <w:color w:val="000000" w:themeColor="text1"/>
          <w:sz w:val="24"/>
          <w:szCs w:val="24"/>
        </w:rPr>
        <w:t xml:space="preserve">, en el cual se </w:t>
      </w:r>
      <w:r w:rsidR="000E0FD0" w:rsidRPr="00DD501B">
        <w:rPr>
          <w:color w:val="000000" w:themeColor="text1"/>
          <w:sz w:val="24"/>
          <w:szCs w:val="24"/>
        </w:rPr>
        <w:t>determina</w:t>
      </w:r>
      <w:r w:rsidR="009A6D2C" w:rsidRPr="00DD501B">
        <w:rPr>
          <w:color w:val="000000" w:themeColor="text1"/>
          <w:sz w:val="24"/>
          <w:szCs w:val="24"/>
        </w:rPr>
        <w:t xml:space="preserve"> que no p</w:t>
      </w:r>
      <w:r w:rsidR="00E52668" w:rsidRPr="00DD501B">
        <w:rPr>
          <w:color w:val="000000" w:themeColor="text1"/>
          <w:sz w:val="24"/>
          <w:szCs w:val="24"/>
        </w:rPr>
        <w:t>o</w:t>
      </w:r>
      <w:r w:rsidR="009A6D2C" w:rsidRPr="00DD501B">
        <w:rPr>
          <w:color w:val="000000" w:themeColor="text1"/>
          <w:sz w:val="24"/>
          <w:szCs w:val="24"/>
        </w:rPr>
        <w:t>r</w:t>
      </w:r>
      <w:r w:rsidR="00E52668" w:rsidRPr="00DD501B">
        <w:rPr>
          <w:color w:val="000000" w:themeColor="text1"/>
          <w:sz w:val="24"/>
          <w:szCs w:val="24"/>
        </w:rPr>
        <w:t xml:space="preserve"> no realización del cambio de unidad antes del vencimiento del rango de antigüedad de la unidad que causó violación al principio de continuidad del servicio brindado por la unidad bajo la placa TSJ-</w:t>
      </w:r>
      <w:r w:rsidR="0067318D">
        <w:rPr>
          <w:color w:val="000000" w:themeColor="text1"/>
          <w:sz w:val="24"/>
          <w:szCs w:val="24"/>
        </w:rPr>
        <w:t>XXXX</w:t>
      </w:r>
      <w:r w:rsidR="009A6D2C" w:rsidRPr="00DD501B">
        <w:rPr>
          <w:color w:val="000000" w:themeColor="text1"/>
          <w:sz w:val="24"/>
          <w:szCs w:val="24"/>
        </w:rPr>
        <w:t>.</w:t>
      </w:r>
      <w:r w:rsidR="00BF7742" w:rsidRPr="00DD501B">
        <w:rPr>
          <w:color w:val="000000" w:themeColor="text1"/>
          <w:sz w:val="24"/>
          <w:szCs w:val="24"/>
        </w:rPr>
        <w:t xml:space="preserve"> </w:t>
      </w:r>
      <w:r w:rsidR="009C2E06" w:rsidRPr="00DD501B">
        <w:rPr>
          <w:color w:val="000000" w:themeColor="text1"/>
          <w:sz w:val="24"/>
          <w:szCs w:val="24"/>
        </w:rPr>
        <w:t xml:space="preserve"> </w:t>
      </w:r>
      <w:r w:rsidR="002A38DB" w:rsidRPr="00DD501B">
        <w:rPr>
          <w:color w:val="000000" w:themeColor="text1"/>
          <w:spacing w:val="-3"/>
          <w:sz w:val="24"/>
          <w:szCs w:val="24"/>
        </w:rPr>
        <w:t xml:space="preserve">(Léanse los folios del </w:t>
      </w:r>
      <w:r w:rsidR="00E52668" w:rsidRPr="00DD501B">
        <w:rPr>
          <w:color w:val="000000" w:themeColor="text1"/>
          <w:spacing w:val="-3"/>
          <w:sz w:val="24"/>
          <w:szCs w:val="24"/>
        </w:rPr>
        <w:t>17</w:t>
      </w:r>
      <w:r w:rsidR="000014D0" w:rsidRPr="00DD501B">
        <w:rPr>
          <w:color w:val="000000" w:themeColor="text1"/>
          <w:spacing w:val="-3"/>
          <w:sz w:val="24"/>
          <w:szCs w:val="24"/>
        </w:rPr>
        <w:t xml:space="preserve"> </w:t>
      </w:r>
      <w:r w:rsidR="002A38DB" w:rsidRPr="00DD501B">
        <w:rPr>
          <w:color w:val="000000" w:themeColor="text1"/>
          <w:spacing w:val="-3"/>
          <w:sz w:val="24"/>
          <w:szCs w:val="24"/>
        </w:rPr>
        <w:t xml:space="preserve">al </w:t>
      </w:r>
      <w:r w:rsidR="007B41D8" w:rsidRPr="00DD501B">
        <w:rPr>
          <w:color w:val="000000" w:themeColor="text1"/>
          <w:spacing w:val="-3"/>
          <w:sz w:val="24"/>
          <w:szCs w:val="24"/>
        </w:rPr>
        <w:t>22</w:t>
      </w:r>
      <w:r w:rsidR="002A38DB" w:rsidRPr="00DD501B">
        <w:rPr>
          <w:color w:val="000000" w:themeColor="text1"/>
          <w:spacing w:val="-3"/>
          <w:sz w:val="24"/>
          <w:szCs w:val="24"/>
        </w:rPr>
        <w:t xml:space="preserve"> del expediente </w:t>
      </w:r>
      <w:r w:rsidR="00E52668" w:rsidRPr="00DD501B">
        <w:rPr>
          <w:color w:val="000000" w:themeColor="text1"/>
          <w:spacing w:val="-3"/>
          <w:sz w:val="24"/>
          <w:szCs w:val="24"/>
        </w:rPr>
        <w:t>TAT-022-18</w:t>
      </w:r>
      <w:r w:rsidR="002A38DB" w:rsidRPr="00DD501B">
        <w:rPr>
          <w:color w:val="000000" w:themeColor="text1"/>
          <w:spacing w:val="-3"/>
          <w:sz w:val="24"/>
          <w:szCs w:val="24"/>
        </w:rPr>
        <w:t>)</w:t>
      </w:r>
      <w:r w:rsidR="000014D0" w:rsidRPr="00DD501B">
        <w:rPr>
          <w:color w:val="000000" w:themeColor="text1"/>
          <w:sz w:val="24"/>
          <w:szCs w:val="24"/>
          <w:u w:val="single"/>
        </w:rPr>
        <w:t xml:space="preserve"> </w:t>
      </w:r>
    </w:p>
    <w:p w:rsidR="000014D0" w:rsidRPr="00DD501B" w:rsidRDefault="000014D0" w:rsidP="009E7FE1">
      <w:pPr>
        <w:spacing w:line="276" w:lineRule="auto"/>
        <w:ind w:left="0" w:right="0"/>
        <w:rPr>
          <w:color w:val="000000" w:themeColor="text1"/>
          <w:sz w:val="24"/>
          <w:szCs w:val="24"/>
        </w:rPr>
      </w:pPr>
    </w:p>
    <w:p w:rsidR="002A38DB" w:rsidRPr="00DD501B" w:rsidRDefault="002A38DB" w:rsidP="009E7FE1">
      <w:pPr>
        <w:spacing w:line="276" w:lineRule="auto"/>
        <w:ind w:left="0" w:right="0"/>
        <w:rPr>
          <w:color w:val="000000" w:themeColor="text1"/>
          <w:sz w:val="24"/>
          <w:szCs w:val="24"/>
        </w:rPr>
      </w:pPr>
      <w:r w:rsidRPr="00DD501B">
        <w:rPr>
          <w:color w:val="000000" w:themeColor="text1"/>
          <w:sz w:val="24"/>
          <w:szCs w:val="24"/>
        </w:rPr>
        <w:t xml:space="preserve">La Junta Directiva del Consejo, acoge el informe </w:t>
      </w:r>
      <w:r w:rsidR="00BF7742" w:rsidRPr="00DD501B">
        <w:rPr>
          <w:color w:val="000000" w:themeColor="text1"/>
          <w:sz w:val="24"/>
          <w:szCs w:val="24"/>
        </w:rPr>
        <w:t xml:space="preserve">de cita </w:t>
      </w:r>
      <w:r w:rsidRPr="00DD501B">
        <w:rPr>
          <w:color w:val="000000" w:themeColor="text1"/>
          <w:sz w:val="24"/>
          <w:szCs w:val="24"/>
        </w:rPr>
        <w:t>y acuerda lo siguiente:</w:t>
      </w:r>
    </w:p>
    <w:p w:rsidR="002A38DB" w:rsidRPr="00DD501B" w:rsidRDefault="002A38DB" w:rsidP="009E7FE1">
      <w:pPr>
        <w:spacing w:line="276" w:lineRule="auto"/>
        <w:rPr>
          <w:color w:val="000000" w:themeColor="text1"/>
        </w:rPr>
      </w:pPr>
    </w:p>
    <w:p w:rsidR="002A38DB" w:rsidRPr="00DD501B" w:rsidRDefault="00753A77" w:rsidP="00F503BB">
      <w:pPr>
        <w:autoSpaceDE w:val="0"/>
        <w:autoSpaceDN w:val="0"/>
        <w:adjustRightInd w:val="0"/>
        <w:rPr>
          <w:color w:val="000000" w:themeColor="text1"/>
        </w:rPr>
      </w:pPr>
      <w:r w:rsidRPr="00DD501B">
        <w:rPr>
          <w:bCs/>
          <w:color w:val="000000" w:themeColor="text1"/>
        </w:rPr>
        <w:t>“</w:t>
      </w:r>
      <w:r w:rsidR="002A38DB" w:rsidRPr="00DD501B">
        <w:rPr>
          <w:b/>
          <w:bCs/>
          <w:color w:val="000000" w:themeColor="text1"/>
        </w:rPr>
        <w:t xml:space="preserve">POR TANTO, SE ACUERDA: </w:t>
      </w:r>
    </w:p>
    <w:p w:rsidR="00F503BB" w:rsidRPr="00132821" w:rsidRDefault="00F503BB" w:rsidP="00F503BB">
      <w:pPr>
        <w:autoSpaceDE w:val="0"/>
        <w:autoSpaceDN w:val="0"/>
        <w:adjustRightInd w:val="0"/>
        <w:rPr>
          <w:color w:val="000000" w:themeColor="text1"/>
        </w:rPr>
      </w:pPr>
    </w:p>
    <w:p w:rsidR="00F503BB" w:rsidRPr="00132821" w:rsidRDefault="00F503BB" w:rsidP="00B22569">
      <w:pPr>
        <w:pStyle w:val="Prrafodelista"/>
        <w:numPr>
          <w:ilvl w:val="0"/>
          <w:numId w:val="44"/>
        </w:numPr>
        <w:autoSpaceDE w:val="0"/>
        <w:autoSpaceDN w:val="0"/>
        <w:adjustRightInd w:val="0"/>
        <w:ind w:left="1134" w:hanging="283"/>
        <w:rPr>
          <w:color w:val="000000" w:themeColor="text1"/>
          <w:lang w:val="es-CR"/>
        </w:rPr>
      </w:pPr>
      <w:r w:rsidRPr="00132821">
        <w:rPr>
          <w:color w:val="000000" w:themeColor="text1"/>
          <w:lang w:val="es-CR"/>
        </w:rPr>
        <w:t xml:space="preserve">Aprobar, basados en los fundamentos, motivos y contenidos, desarrollados en los considerandos del oficio </w:t>
      </w:r>
      <w:r w:rsidRPr="00132821">
        <w:rPr>
          <w:b/>
          <w:bCs/>
          <w:color w:val="000000" w:themeColor="text1"/>
          <w:lang w:val="es-CR"/>
        </w:rPr>
        <w:t>DAJ 201</w:t>
      </w:r>
      <w:r w:rsidR="000449EB">
        <w:rPr>
          <w:b/>
          <w:bCs/>
          <w:color w:val="000000" w:themeColor="text1"/>
          <w:lang w:val="es-CR"/>
        </w:rPr>
        <w:t>7</w:t>
      </w:r>
      <w:r w:rsidRPr="00132821">
        <w:rPr>
          <w:b/>
          <w:bCs/>
          <w:color w:val="000000" w:themeColor="text1"/>
          <w:lang w:val="es-CR"/>
        </w:rPr>
        <w:t>-00</w:t>
      </w:r>
      <w:r w:rsidR="000449EB">
        <w:rPr>
          <w:b/>
          <w:bCs/>
          <w:color w:val="000000" w:themeColor="text1"/>
          <w:lang w:val="es-CR"/>
        </w:rPr>
        <w:t>1041</w:t>
      </w:r>
      <w:r w:rsidRPr="00132821">
        <w:rPr>
          <w:b/>
          <w:bCs/>
          <w:color w:val="000000" w:themeColor="text1"/>
          <w:lang w:val="es-CR"/>
        </w:rPr>
        <w:t xml:space="preserve">, </w:t>
      </w:r>
      <w:r w:rsidRPr="00132821">
        <w:rPr>
          <w:color w:val="000000" w:themeColor="text1"/>
          <w:lang w:val="es-CR"/>
        </w:rPr>
        <w:t xml:space="preserve">todas las recomendaciones contenidas en el oficio dicho, el cual forma parte integral de este acuerdo. </w:t>
      </w:r>
    </w:p>
    <w:p w:rsidR="002A38DB" w:rsidRPr="00132821" w:rsidRDefault="00B22569" w:rsidP="00DD501B">
      <w:pPr>
        <w:pStyle w:val="Prrafodelista"/>
        <w:numPr>
          <w:ilvl w:val="0"/>
          <w:numId w:val="44"/>
        </w:numPr>
        <w:tabs>
          <w:tab w:val="left" w:pos="1134"/>
        </w:tabs>
        <w:autoSpaceDE w:val="0"/>
        <w:autoSpaceDN w:val="0"/>
        <w:adjustRightInd w:val="0"/>
        <w:ind w:left="1134" w:hanging="283"/>
        <w:contextualSpacing w:val="0"/>
        <w:rPr>
          <w:color w:val="000000" w:themeColor="text1"/>
          <w:lang w:val="es-CR"/>
        </w:rPr>
      </w:pPr>
      <w:r w:rsidRPr="00132821">
        <w:rPr>
          <w:color w:val="000000" w:themeColor="text1"/>
          <w:lang w:val="es-CR"/>
        </w:rPr>
        <w:t xml:space="preserve">Cancelar la concesión del servicio modalidad taxi </w:t>
      </w:r>
      <w:r w:rsidRPr="00132821">
        <w:rPr>
          <w:b/>
          <w:color w:val="000000" w:themeColor="text1"/>
          <w:lang w:val="es-CR"/>
        </w:rPr>
        <w:t>TSJ</w:t>
      </w:r>
      <w:r w:rsidR="007F21FE">
        <w:rPr>
          <w:b/>
          <w:color w:val="000000" w:themeColor="text1"/>
          <w:lang w:val="es-CR"/>
        </w:rPr>
        <w:t xml:space="preserve"> </w:t>
      </w:r>
      <w:r w:rsidR="0067318D">
        <w:rPr>
          <w:b/>
          <w:color w:val="000000" w:themeColor="text1"/>
          <w:lang w:val="es-CR"/>
        </w:rPr>
        <w:t>XXXX</w:t>
      </w:r>
      <w:r w:rsidRPr="00132821">
        <w:rPr>
          <w:color w:val="000000" w:themeColor="text1"/>
          <w:lang w:val="es-CR"/>
        </w:rPr>
        <w:t xml:space="preserve">, </w:t>
      </w:r>
      <w:r w:rsidR="00DD501B" w:rsidRPr="00132821">
        <w:rPr>
          <w:color w:val="000000" w:themeColor="text1"/>
          <w:lang w:val="es-CR"/>
        </w:rPr>
        <w:t xml:space="preserve">del señor </w:t>
      </w:r>
      <w:r w:rsidR="00DD501B" w:rsidRPr="00132821">
        <w:rPr>
          <w:b/>
          <w:color w:val="000000" w:themeColor="text1"/>
          <w:lang w:val="es-CR"/>
        </w:rPr>
        <w:t>M</w:t>
      </w:r>
      <w:r w:rsidR="0067318D">
        <w:rPr>
          <w:b/>
          <w:color w:val="000000" w:themeColor="text1"/>
          <w:lang w:val="es-CR"/>
        </w:rPr>
        <w:t>.F.T.</w:t>
      </w:r>
      <w:r w:rsidR="00DD501B" w:rsidRPr="00132821">
        <w:rPr>
          <w:color w:val="000000" w:themeColor="text1"/>
          <w:lang w:val="es-CR"/>
        </w:rPr>
        <w:t xml:space="preserve">, </w:t>
      </w:r>
      <w:r w:rsidRPr="00132821">
        <w:rPr>
          <w:color w:val="000000" w:themeColor="text1"/>
          <w:lang w:val="es-CR"/>
        </w:rPr>
        <w:t xml:space="preserve">al </w:t>
      </w:r>
      <w:r w:rsidR="00DD501B" w:rsidRPr="00132821">
        <w:rPr>
          <w:color w:val="000000" w:themeColor="text1"/>
          <w:lang w:val="es-CR"/>
        </w:rPr>
        <w:t>haberse</w:t>
      </w:r>
      <w:r w:rsidRPr="00132821">
        <w:rPr>
          <w:color w:val="000000" w:themeColor="text1"/>
          <w:lang w:val="es-CR"/>
        </w:rPr>
        <w:t xml:space="preserve"> demostrado </w:t>
      </w:r>
      <w:r w:rsidR="00DD501B" w:rsidRPr="00132821">
        <w:rPr>
          <w:color w:val="000000" w:themeColor="text1"/>
          <w:lang w:val="es-CR"/>
        </w:rPr>
        <w:t xml:space="preserve">incumplimiento en sus obligaciones legales y contractuales, imputables a su persona, lo que causó la violación al principio de la continuidad del servicio por no realización del cambio, </w:t>
      </w:r>
      <w:r w:rsidRPr="00132821">
        <w:rPr>
          <w:color w:val="000000" w:themeColor="text1"/>
          <w:lang w:val="es-CR"/>
        </w:rPr>
        <w:t xml:space="preserve">antes del </w:t>
      </w:r>
      <w:r w:rsidR="00DD501B" w:rsidRPr="00132821">
        <w:rPr>
          <w:color w:val="000000" w:themeColor="text1"/>
          <w:lang w:val="es-CR"/>
        </w:rPr>
        <w:t xml:space="preserve">vencimiento </w:t>
      </w:r>
      <w:r w:rsidRPr="00132821">
        <w:rPr>
          <w:color w:val="000000" w:themeColor="text1"/>
          <w:lang w:val="es-CR"/>
        </w:rPr>
        <w:t>rango de antigüedad</w:t>
      </w:r>
      <w:r w:rsidR="00DD501B" w:rsidRPr="00132821">
        <w:rPr>
          <w:color w:val="000000" w:themeColor="text1"/>
          <w:lang w:val="es-CR"/>
        </w:rPr>
        <w:t xml:space="preserve"> de la unidad. </w:t>
      </w:r>
      <w:r w:rsidRPr="00132821">
        <w:rPr>
          <w:color w:val="000000" w:themeColor="text1"/>
          <w:lang w:val="es-CR"/>
        </w:rPr>
        <w:t xml:space="preserve">(…)” </w:t>
      </w:r>
      <w:r w:rsidRPr="00132821">
        <w:rPr>
          <w:color w:val="000000" w:themeColor="text1"/>
          <w:spacing w:val="-3"/>
          <w:lang w:val="es-CR"/>
        </w:rPr>
        <w:t xml:space="preserve">(Léase el folio </w:t>
      </w:r>
      <w:r w:rsidR="00DD501B" w:rsidRPr="00132821">
        <w:rPr>
          <w:color w:val="000000" w:themeColor="text1"/>
          <w:spacing w:val="-3"/>
          <w:lang w:val="es-CR"/>
        </w:rPr>
        <w:t>17</w:t>
      </w:r>
      <w:r w:rsidRPr="00132821">
        <w:rPr>
          <w:color w:val="000000" w:themeColor="text1"/>
          <w:spacing w:val="-3"/>
          <w:lang w:val="es-CR"/>
        </w:rPr>
        <w:t xml:space="preserve"> del expediente TAT-</w:t>
      </w:r>
      <w:r w:rsidR="00DD501B" w:rsidRPr="00132821">
        <w:rPr>
          <w:color w:val="000000" w:themeColor="text1"/>
          <w:spacing w:val="-3"/>
          <w:lang w:val="es-CR"/>
        </w:rPr>
        <w:t>22</w:t>
      </w:r>
      <w:r w:rsidRPr="00132821">
        <w:rPr>
          <w:color w:val="000000" w:themeColor="text1"/>
          <w:spacing w:val="-3"/>
          <w:lang w:val="es-CR"/>
        </w:rPr>
        <w:t>-1</w:t>
      </w:r>
      <w:r w:rsidR="00DD501B" w:rsidRPr="00132821">
        <w:rPr>
          <w:color w:val="000000" w:themeColor="text1"/>
          <w:spacing w:val="-3"/>
          <w:lang w:val="es-CR"/>
        </w:rPr>
        <w:t>8</w:t>
      </w:r>
      <w:r w:rsidRPr="00132821">
        <w:rPr>
          <w:color w:val="000000" w:themeColor="text1"/>
          <w:spacing w:val="-3"/>
          <w:lang w:val="es-CR"/>
        </w:rPr>
        <w:t>)</w:t>
      </w:r>
    </w:p>
    <w:p w:rsidR="00E52668" w:rsidRPr="00132821" w:rsidRDefault="00E52668" w:rsidP="00CE161C">
      <w:pPr>
        <w:autoSpaceDE w:val="0"/>
        <w:autoSpaceDN w:val="0"/>
        <w:adjustRightInd w:val="0"/>
        <w:spacing w:line="276" w:lineRule="auto"/>
        <w:ind w:left="0" w:right="0"/>
        <w:rPr>
          <w:color w:val="000000" w:themeColor="text1"/>
          <w:sz w:val="24"/>
          <w:szCs w:val="24"/>
        </w:rPr>
      </w:pPr>
    </w:p>
    <w:p w:rsidR="00A32C55" w:rsidRPr="00132821" w:rsidRDefault="00A32C55" w:rsidP="00CE161C">
      <w:pPr>
        <w:autoSpaceDE w:val="0"/>
        <w:autoSpaceDN w:val="0"/>
        <w:adjustRightInd w:val="0"/>
        <w:spacing w:line="276" w:lineRule="auto"/>
        <w:ind w:left="0" w:right="0"/>
        <w:rPr>
          <w:color w:val="000000" w:themeColor="text1"/>
          <w:sz w:val="24"/>
          <w:szCs w:val="24"/>
        </w:rPr>
      </w:pPr>
      <w:r w:rsidRPr="00132821">
        <w:rPr>
          <w:color w:val="000000" w:themeColor="text1"/>
          <w:sz w:val="24"/>
          <w:szCs w:val="24"/>
        </w:rPr>
        <w:t xml:space="preserve">El acuerdo fue notificado </w:t>
      </w:r>
      <w:r w:rsidR="00CE161C" w:rsidRPr="00132821">
        <w:rPr>
          <w:color w:val="000000" w:themeColor="text1"/>
          <w:sz w:val="24"/>
          <w:szCs w:val="24"/>
        </w:rPr>
        <w:t xml:space="preserve">al </w:t>
      </w:r>
      <w:r w:rsidR="00BF7742" w:rsidRPr="00132821">
        <w:rPr>
          <w:color w:val="000000" w:themeColor="text1"/>
          <w:sz w:val="24"/>
          <w:szCs w:val="24"/>
        </w:rPr>
        <w:t xml:space="preserve">correo </w:t>
      </w:r>
      <w:r w:rsidR="0067318D">
        <w:rPr>
          <w:color w:val="000000" w:themeColor="text1"/>
          <w:sz w:val="24"/>
          <w:szCs w:val="24"/>
        </w:rPr>
        <w:t>xxxxxxx</w:t>
      </w:r>
      <w:r w:rsidR="00DD501B" w:rsidRPr="00132821">
        <w:rPr>
          <w:color w:val="000000" w:themeColor="text1"/>
          <w:sz w:val="24"/>
          <w:szCs w:val="24"/>
        </w:rPr>
        <w:t>@gmail.com</w:t>
      </w:r>
      <w:r w:rsidR="00CE161C" w:rsidRPr="00132821">
        <w:rPr>
          <w:color w:val="000000" w:themeColor="text1"/>
          <w:sz w:val="24"/>
          <w:szCs w:val="24"/>
        </w:rPr>
        <w:t xml:space="preserve"> </w:t>
      </w:r>
      <w:r w:rsidR="00D31BE8" w:rsidRPr="00132821">
        <w:rPr>
          <w:b/>
          <w:color w:val="000000" w:themeColor="text1"/>
          <w:sz w:val="24"/>
          <w:szCs w:val="24"/>
        </w:rPr>
        <w:t xml:space="preserve">el </w:t>
      </w:r>
      <w:r w:rsidR="00DD501B" w:rsidRPr="00132821">
        <w:rPr>
          <w:b/>
          <w:color w:val="000000" w:themeColor="text1"/>
          <w:sz w:val="24"/>
          <w:szCs w:val="24"/>
        </w:rPr>
        <w:t>marte</w:t>
      </w:r>
      <w:r w:rsidR="00BF7742" w:rsidRPr="00132821">
        <w:rPr>
          <w:b/>
          <w:color w:val="000000" w:themeColor="text1"/>
          <w:sz w:val="24"/>
          <w:szCs w:val="24"/>
        </w:rPr>
        <w:t xml:space="preserve">s </w:t>
      </w:r>
      <w:r w:rsidR="00DD501B" w:rsidRPr="00132821">
        <w:rPr>
          <w:b/>
          <w:color w:val="000000" w:themeColor="text1"/>
          <w:sz w:val="24"/>
          <w:szCs w:val="24"/>
        </w:rPr>
        <w:t>2</w:t>
      </w:r>
      <w:r w:rsidR="00CE161C" w:rsidRPr="00132821">
        <w:rPr>
          <w:b/>
          <w:color w:val="000000" w:themeColor="text1"/>
          <w:sz w:val="24"/>
          <w:szCs w:val="24"/>
        </w:rPr>
        <w:t xml:space="preserve"> de </w:t>
      </w:r>
      <w:r w:rsidR="00DD501B" w:rsidRPr="00132821">
        <w:rPr>
          <w:b/>
          <w:color w:val="000000" w:themeColor="text1"/>
          <w:sz w:val="24"/>
          <w:szCs w:val="24"/>
        </w:rPr>
        <w:t>mayo</w:t>
      </w:r>
      <w:r w:rsidR="00BF7742" w:rsidRPr="00132821">
        <w:rPr>
          <w:b/>
          <w:color w:val="000000" w:themeColor="text1"/>
          <w:sz w:val="24"/>
          <w:szCs w:val="24"/>
        </w:rPr>
        <w:t xml:space="preserve"> de 2017</w:t>
      </w:r>
      <w:r w:rsidR="00CE161C" w:rsidRPr="00132821">
        <w:rPr>
          <w:color w:val="000000" w:themeColor="text1"/>
          <w:sz w:val="24"/>
          <w:szCs w:val="24"/>
        </w:rPr>
        <w:t xml:space="preserve">. </w:t>
      </w:r>
      <w:r w:rsidRPr="00132821">
        <w:rPr>
          <w:color w:val="000000" w:themeColor="text1"/>
          <w:sz w:val="24"/>
          <w:szCs w:val="24"/>
        </w:rPr>
        <w:t>(</w:t>
      </w:r>
      <w:r w:rsidRPr="00132821">
        <w:rPr>
          <w:color w:val="000000" w:themeColor="text1"/>
          <w:spacing w:val="-3"/>
          <w:sz w:val="24"/>
          <w:szCs w:val="24"/>
        </w:rPr>
        <w:t xml:space="preserve">Léase el folio </w:t>
      </w:r>
      <w:r w:rsidR="00867974" w:rsidRPr="00132821">
        <w:rPr>
          <w:color w:val="000000" w:themeColor="text1"/>
          <w:spacing w:val="-3"/>
          <w:sz w:val="24"/>
          <w:szCs w:val="24"/>
        </w:rPr>
        <w:t>1</w:t>
      </w:r>
      <w:r w:rsidR="00DD501B" w:rsidRPr="00132821">
        <w:rPr>
          <w:color w:val="000000" w:themeColor="text1"/>
          <w:spacing w:val="-3"/>
          <w:sz w:val="24"/>
          <w:szCs w:val="24"/>
        </w:rPr>
        <w:t>8</w:t>
      </w:r>
      <w:r w:rsidR="000541D8" w:rsidRPr="00132821">
        <w:rPr>
          <w:color w:val="000000" w:themeColor="text1"/>
          <w:spacing w:val="-3"/>
          <w:sz w:val="24"/>
          <w:szCs w:val="24"/>
        </w:rPr>
        <w:t xml:space="preserve"> </w:t>
      </w:r>
      <w:r w:rsidRPr="00132821">
        <w:rPr>
          <w:color w:val="000000" w:themeColor="text1"/>
          <w:spacing w:val="-3"/>
          <w:sz w:val="24"/>
          <w:szCs w:val="24"/>
        </w:rPr>
        <w:t xml:space="preserve">del expediente </w:t>
      </w:r>
      <w:r w:rsidR="00E52668" w:rsidRPr="00132821">
        <w:rPr>
          <w:color w:val="000000" w:themeColor="text1"/>
          <w:spacing w:val="-3"/>
          <w:sz w:val="24"/>
          <w:szCs w:val="24"/>
        </w:rPr>
        <w:t>TAT-022-18</w:t>
      </w:r>
      <w:r w:rsidRPr="00132821">
        <w:rPr>
          <w:color w:val="000000" w:themeColor="text1"/>
          <w:spacing w:val="-3"/>
          <w:sz w:val="24"/>
          <w:szCs w:val="24"/>
        </w:rPr>
        <w:t>)</w:t>
      </w:r>
    </w:p>
    <w:p w:rsidR="00A32C55" w:rsidRPr="00132821" w:rsidRDefault="00A32C55" w:rsidP="00CE161C">
      <w:pPr>
        <w:spacing w:line="276" w:lineRule="auto"/>
        <w:ind w:left="0" w:right="0"/>
        <w:rPr>
          <w:color w:val="000000" w:themeColor="text1"/>
          <w:sz w:val="24"/>
          <w:szCs w:val="24"/>
        </w:rPr>
      </w:pPr>
    </w:p>
    <w:p w:rsidR="006A2330" w:rsidRPr="00132821" w:rsidRDefault="006A2330" w:rsidP="00CE161C">
      <w:pPr>
        <w:spacing w:line="276" w:lineRule="auto"/>
        <w:ind w:left="0" w:right="0"/>
        <w:rPr>
          <w:color w:val="000000" w:themeColor="text1"/>
          <w:sz w:val="24"/>
          <w:szCs w:val="24"/>
        </w:rPr>
      </w:pPr>
    </w:p>
    <w:p w:rsidR="003A6B2C" w:rsidRPr="00132821" w:rsidRDefault="00753A77" w:rsidP="00A32C55">
      <w:pPr>
        <w:kinsoku w:val="0"/>
        <w:overflowPunct w:val="0"/>
        <w:spacing w:line="276" w:lineRule="auto"/>
        <w:ind w:left="0" w:right="0"/>
        <w:textAlignment w:val="baseline"/>
        <w:rPr>
          <w:color w:val="000000" w:themeColor="text1"/>
          <w:sz w:val="24"/>
          <w:szCs w:val="24"/>
        </w:rPr>
      </w:pPr>
      <w:r w:rsidRPr="00132821">
        <w:rPr>
          <w:b/>
          <w:bCs/>
          <w:color w:val="000000" w:themeColor="text1"/>
          <w:sz w:val="24"/>
          <w:szCs w:val="24"/>
        </w:rPr>
        <w:t>SEGUNDO. -</w:t>
      </w:r>
      <w:r w:rsidR="00CE5AB5" w:rsidRPr="00132821">
        <w:rPr>
          <w:b/>
          <w:bCs/>
          <w:color w:val="000000" w:themeColor="text1"/>
          <w:sz w:val="24"/>
          <w:szCs w:val="24"/>
        </w:rPr>
        <w:tab/>
      </w:r>
      <w:r w:rsidR="003A6B2C" w:rsidRPr="00132821">
        <w:rPr>
          <w:color w:val="000000" w:themeColor="text1"/>
          <w:sz w:val="24"/>
          <w:szCs w:val="24"/>
        </w:rPr>
        <w:t xml:space="preserve">Que el </w:t>
      </w:r>
      <w:r w:rsidR="00DD501B" w:rsidRPr="00132821">
        <w:rPr>
          <w:color w:val="000000" w:themeColor="text1"/>
          <w:sz w:val="24"/>
          <w:szCs w:val="24"/>
        </w:rPr>
        <w:t xml:space="preserve">señor </w:t>
      </w:r>
      <w:r w:rsidR="00DD501B" w:rsidRPr="00132821">
        <w:rPr>
          <w:b/>
          <w:smallCaps/>
          <w:color w:val="000000" w:themeColor="text1"/>
          <w:sz w:val="24"/>
          <w:szCs w:val="24"/>
        </w:rPr>
        <w:t>M</w:t>
      </w:r>
      <w:r w:rsidR="0067318D">
        <w:rPr>
          <w:b/>
          <w:smallCaps/>
          <w:color w:val="000000" w:themeColor="text1"/>
          <w:sz w:val="24"/>
          <w:szCs w:val="24"/>
        </w:rPr>
        <w:t>.B.F.T.</w:t>
      </w:r>
      <w:r w:rsidR="008F458E" w:rsidRPr="00132821">
        <w:rPr>
          <w:color w:val="000000" w:themeColor="text1"/>
          <w:sz w:val="24"/>
          <w:szCs w:val="24"/>
        </w:rPr>
        <w:t xml:space="preserve">, </w:t>
      </w:r>
      <w:r w:rsidR="006409E2" w:rsidRPr="00132821">
        <w:rPr>
          <w:color w:val="000000" w:themeColor="text1"/>
          <w:sz w:val="24"/>
          <w:szCs w:val="24"/>
        </w:rPr>
        <w:t>interpuso</w:t>
      </w:r>
      <w:r w:rsidR="006409E2" w:rsidRPr="00132821">
        <w:rPr>
          <w:b/>
          <w:smallCaps/>
          <w:color w:val="000000" w:themeColor="text1"/>
          <w:sz w:val="24"/>
          <w:szCs w:val="24"/>
        </w:rPr>
        <w:t xml:space="preserve"> </w:t>
      </w:r>
      <w:r w:rsidR="00953DE1" w:rsidRPr="00132821">
        <w:rPr>
          <w:color w:val="000000" w:themeColor="text1"/>
          <w:sz w:val="24"/>
          <w:szCs w:val="24"/>
        </w:rPr>
        <w:t xml:space="preserve">el </w:t>
      </w:r>
      <w:r w:rsidR="00623686" w:rsidRPr="00132821">
        <w:rPr>
          <w:b/>
          <w:color w:val="000000" w:themeColor="text1"/>
          <w:sz w:val="24"/>
          <w:szCs w:val="24"/>
        </w:rPr>
        <w:t xml:space="preserve">9 </w:t>
      </w:r>
      <w:r w:rsidR="00CD3706" w:rsidRPr="00132821">
        <w:rPr>
          <w:b/>
          <w:color w:val="000000" w:themeColor="text1"/>
          <w:sz w:val="24"/>
          <w:szCs w:val="24"/>
        </w:rPr>
        <w:t xml:space="preserve">de </w:t>
      </w:r>
      <w:r w:rsidR="00611807" w:rsidRPr="00132821">
        <w:rPr>
          <w:b/>
          <w:color w:val="000000" w:themeColor="text1"/>
          <w:sz w:val="24"/>
          <w:szCs w:val="24"/>
        </w:rPr>
        <w:t>mayo</w:t>
      </w:r>
      <w:r w:rsidR="00CD3706" w:rsidRPr="00132821">
        <w:rPr>
          <w:b/>
          <w:color w:val="000000" w:themeColor="text1"/>
          <w:sz w:val="24"/>
          <w:szCs w:val="24"/>
        </w:rPr>
        <w:t xml:space="preserve"> del 201</w:t>
      </w:r>
      <w:r w:rsidR="00623686" w:rsidRPr="00132821">
        <w:rPr>
          <w:b/>
          <w:color w:val="000000" w:themeColor="text1"/>
          <w:sz w:val="24"/>
          <w:szCs w:val="24"/>
        </w:rPr>
        <w:t>7</w:t>
      </w:r>
      <w:r w:rsidR="00953DE1" w:rsidRPr="00132821">
        <w:rPr>
          <w:color w:val="000000" w:themeColor="text1"/>
          <w:sz w:val="24"/>
          <w:szCs w:val="24"/>
        </w:rPr>
        <w:t xml:space="preserve"> sus</w:t>
      </w:r>
      <w:r w:rsidR="003A35F2" w:rsidRPr="00132821">
        <w:rPr>
          <w:color w:val="000000" w:themeColor="text1"/>
          <w:sz w:val="24"/>
          <w:szCs w:val="24"/>
        </w:rPr>
        <w:t xml:space="preserve"> </w:t>
      </w:r>
      <w:r w:rsidRPr="00132821">
        <w:rPr>
          <w:b/>
          <w:smallCaps/>
          <w:color w:val="000000" w:themeColor="text1"/>
          <w:sz w:val="24"/>
          <w:szCs w:val="24"/>
        </w:rPr>
        <w:t>Recurso</w:t>
      </w:r>
      <w:r w:rsidR="00953DE1" w:rsidRPr="00132821">
        <w:rPr>
          <w:b/>
          <w:smallCaps/>
          <w:color w:val="000000" w:themeColor="text1"/>
          <w:sz w:val="24"/>
          <w:szCs w:val="24"/>
        </w:rPr>
        <w:t>s</w:t>
      </w:r>
      <w:r w:rsidR="00CD3706" w:rsidRPr="00132821">
        <w:rPr>
          <w:b/>
          <w:smallCaps/>
          <w:color w:val="000000" w:themeColor="text1"/>
          <w:sz w:val="24"/>
          <w:szCs w:val="24"/>
        </w:rPr>
        <w:t xml:space="preserve"> de </w:t>
      </w:r>
      <w:r w:rsidR="00953DE1" w:rsidRPr="00132821">
        <w:rPr>
          <w:b/>
          <w:smallCaps/>
          <w:color w:val="000000" w:themeColor="text1"/>
          <w:sz w:val="24"/>
          <w:szCs w:val="24"/>
        </w:rPr>
        <w:t xml:space="preserve">Revocatoria </w:t>
      </w:r>
      <w:r w:rsidR="006B4EE7" w:rsidRPr="00132821">
        <w:rPr>
          <w:b/>
          <w:smallCaps/>
          <w:color w:val="000000" w:themeColor="text1"/>
          <w:sz w:val="24"/>
          <w:szCs w:val="24"/>
        </w:rPr>
        <w:t xml:space="preserve">con </w:t>
      </w:r>
      <w:r w:rsidR="00CD3706" w:rsidRPr="00132821">
        <w:rPr>
          <w:b/>
          <w:smallCaps/>
          <w:color w:val="000000" w:themeColor="text1"/>
          <w:sz w:val="24"/>
          <w:szCs w:val="24"/>
        </w:rPr>
        <w:t>Apelación</w:t>
      </w:r>
      <w:r w:rsidR="00CD3706" w:rsidRPr="00132821">
        <w:rPr>
          <w:color w:val="000000" w:themeColor="text1"/>
          <w:sz w:val="24"/>
          <w:szCs w:val="24"/>
        </w:rPr>
        <w:t xml:space="preserve"> </w:t>
      </w:r>
      <w:r w:rsidR="00CD3706" w:rsidRPr="00132821">
        <w:rPr>
          <w:b/>
          <w:smallCaps/>
          <w:color w:val="000000" w:themeColor="text1"/>
          <w:sz w:val="24"/>
          <w:szCs w:val="24"/>
        </w:rPr>
        <w:t>en subsidio e incidente</w:t>
      </w:r>
      <w:r w:rsidR="006B4EE7" w:rsidRPr="00132821">
        <w:rPr>
          <w:b/>
          <w:smallCaps/>
          <w:color w:val="000000" w:themeColor="text1"/>
          <w:sz w:val="24"/>
          <w:szCs w:val="24"/>
        </w:rPr>
        <w:t>s</w:t>
      </w:r>
      <w:r w:rsidR="00CD3706" w:rsidRPr="00132821">
        <w:rPr>
          <w:b/>
          <w:smallCaps/>
          <w:color w:val="000000" w:themeColor="text1"/>
          <w:sz w:val="24"/>
          <w:szCs w:val="24"/>
        </w:rPr>
        <w:t xml:space="preserve"> de nulidad</w:t>
      </w:r>
      <w:r w:rsidR="006B4EE7" w:rsidRPr="00132821">
        <w:rPr>
          <w:b/>
          <w:smallCaps/>
          <w:color w:val="000000" w:themeColor="text1"/>
          <w:sz w:val="24"/>
          <w:szCs w:val="24"/>
        </w:rPr>
        <w:t xml:space="preserve"> y suspensión</w:t>
      </w:r>
      <w:r w:rsidR="003A6B2C" w:rsidRPr="00132821">
        <w:rPr>
          <w:color w:val="000000" w:themeColor="text1"/>
          <w:sz w:val="24"/>
          <w:szCs w:val="24"/>
        </w:rPr>
        <w:t xml:space="preserve">, </w:t>
      </w:r>
      <w:r w:rsidR="006409E2" w:rsidRPr="00132821">
        <w:rPr>
          <w:color w:val="000000" w:themeColor="text1"/>
          <w:sz w:val="24"/>
          <w:szCs w:val="24"/>
        </w:rPr>
        <w:t xml:space="preserve">en contra del </w:t>
      </w:r>
      <w:r w:rsidR="00E52668" w:rsidRPr="00132821">
        <w:rPr>
          <w:b/>
          <w:color w:val="000000" w:themeColor="text1"/>
          <w:sz w:val="24"/>
          <w:szCs w:val="24"/>
        </w:rPr>
        <w:t>Artículo 7.5.3 de la Sesión Ordinaria 17-2017 del 26 de abril del 2017</w:t>
      </w:r>
      <w:r w:rsidR="006409E2" w:rsidRPr="00132821">
        <w:rPr>
          <w:color w:val="000000" w:themeColor="text1"/>
          <w:sz w:val="24"/>
          <w:szCs w:val="24"/>
        </w:rPr>
        <w:t xml:space="preserve">, expresando en </w:t>
      </w:r>
      <w:r w:rsidR="000014D0" w:rsidRPr="00132821">
        <w:rPr>
          <w:color w:val="000000" w:themeColor="text1"/>
          <w:sz w:val="24"/>
          <w:szCs w:val="24"/>
        </w:rPr>
        <w:t>resumen lo siguiente</w:t>
      </w:r>
      <w:r w:rsidR="006409E2" w:rsidRPr="00132821">
        <w:rPr>
          <w:color w:val="000000" w:themeColor="text1"/>
          <w:sz w:val="24"/>
          <w:szCs w:val="24"/>
        </w:rPr>
        <w:t>:</w:t>
      </w:r>
    </w:p>
    <w:p w:rsidR="000014D0" w:rsidRPr="00132821" w:rsidRDefault="000014D0" w:rsidP="000014D0">
      <w:pPr>
        <w:kinsoku w:val="0"/>
        <w:overflowPunct w:val="0"/>
        <w:ind w:left="0"/>
        <w:textAlignment w:val="baseline"/>
        <w:rPr>
          <w:color w:val="000000" w:themeColor="text1"/>
          <w:sz w:val="22"/>
          <w:szCs w:val="22"/>
        </w:rPr>
      </w:pPr>
      <w:bookmarkStart w:id="1" w:name="_Hlk528573745"/>
    </w:p>
    <w:p w:rsidR="00AE389D" w:rsidRPr="00132821" w:rsidRDefault="00446A27" w:rsidP="006C4EC3">
      <w:pPr>
        <w:pStyle w:val="Prrafodelista"/>
        <w:numPr>
          <w:ilvl w:val="0"/>
          <w:numId w:val="40"/>
        </w:numPr>
        <w:kinsoku w:val="0"/>
        <w:overflowPunct w:val="0"/>
        <w:ind w:left="284" w:right="0" w:hanging="284"/>
        <w:textAlignment w:val="baseline"/>
        <w:rPr>
          <w:color w:val="000000" w:themeColor="text1"/>
          <w:sz w:val="22"/>
          <w:szCs w:val="22"/>
          <w:lang w:val="es-CR"/>
        </w:rPr>
      </w:pPr>
      <w:bookmarkStart w:id="2" w:name="_Hlk496520506"/>
      <w:r w:rsidRPr="00132821">
        <w:rPr>
          <w:color w:val="000000" w:themeColor="text1"/>
          <w:sz w:val="22"/>
          <w:szCs w:val="22"/>
          <w:lang w:val="es-CR"/>
        </w:rPr>
        <w:lastRenderedPageBreak/>
        <w:t>Aduce que</w:t>
      </w:r>
      <w:r w:rsidR="00AE389D" w:rsidRPr="00132821">
        <w:rPr>
          <w:color w:val="000000" w:themeColor="text1"/>
          <w:sz w:val="22"/>
          <w:szCs w:val="22"/>
          <w:lang w:val="es-CR"/>
        </w:rPr>
        <w:t xml:space="preserve"> lo establecido en su contra no tiene razón, lógica, conveniencia ni oportunidad, pues ante su situación no debe de haber reproche alguno.</w:t>
      </w:r>
    </w:p>
    <w:p w:rsidR="00AE389D" w:rsidRPr="00132821" w:rsidRDefault="00441BFE" w:rsidP="006C4EC3">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 xml:space="preserve">Que en un caso igual al suyo, el Consejo dispuso la posibilidad de sanear </w:t>
      </w:r>
    </w:p>
    <w:p w:rsidR="00441BFE" w:rsidRPr="00132821" w:rsidRDefault="00446A27" w:rsidP="006C4EC3">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 xml:space="preserve"> Pues se dice que es por interés público y seguridad</w:t>
      </w:r>
      <w:r w:rsidR="00680349" w:rsidRPr="00132821">
        <w:rPr>
          <w:color w:val="000000" w:themeColor="text1"/>
          <w:sz w:val="22"/>
          <w:szCs w:val="22"/>
          <w:lang w:val="es-CR"/>
        </w:rPr>
        <w:t xml:space="preserve">, y que es de </w:t>
      </w:r>
      <w:r w:rsidR="00441BFE" w:rsidRPr="00132821">
        <w:rPr>
          <w:color w:val="000000" w:themeColor="text1"/>
          <w:sz w:val="22"/>
          <w:szCs w:val="22"/>
          <w:lang w:val="es-CR"/>
        </w:rPr>
        <w:t>corrección y saneó dicho caso y autorizó el cambio de unidad y renovó la concesión, según lo dispuesto en el Artículo 7.2.1 de la Sesión Ordinaria 54-2016, por lo que requiere la igualdad formal y material, y la revaloración de su caso.</w:t>
      </w:r>
    </w:p>
    <w:p w:rsidR="000751C2" w:rsidRPr="00132821" w:rsidRDefault="00441BFE" w:rsidP="006C4EC3">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 xml:space="preserve"> Indica que en su caso se dio fue un simple mal entendido y un comprensible </w:t>
      </w:r>
      <w:r w:rsidR="000751C2" w:rsidRPr="00132821">
        <w:rPr>
          <w:color w:val="000000" w:themeColor="text1"/>
          <w:sz w:val="22"/>
          <w:szCs w:val="22"/>
          <w:lang w:val="es-CR"/>
        </w:rPr>
        <w:t>atraso</w:t>
      </w:r>
      <w:r w:rsidRPr="00132821">
        <w:rPr>
          <w:color w:val="000000" w:themeColor="text1"/>
          <w:sz w:val="22"/>
          <w:szCs w:val="22"/>
          <w:lang w:val="es-CR"/>
        </w:rPr>
        <w:t xml:space="preserve"> en la presentación de </w:t>
      </w:r>
      <w:r w:rsidR="000751C2" w:rsidRPr="00132821">
        <w:rPr>
          <w:color w:val="000000" w:themeColor="text1"/>
          <w:sz w:val="22"/>
          <w:szCs w:val="22"/>
          <w:lang w:val="es-CR"/>
        </w:rPr>
        <w:t xml:space="preserve">documentos </w:t>
      </w:r>
      <w:r w:rsidRPr="00132821">
        <w:rPr>
          <w:color w:val="000000" w:themeColor="text1"/>
          <w:sz w:val="22"/>
          <w:szCs w:val="22"/>
          <w:lang w:val="es-CR"/>
        </w:rPr>
        <w:t xml:space="preserve">para la renovación, y que con el mayor esfuerzo presentó su </w:t>
      </w:r>
      <w:r w:rsidR="000751C2" w:rsidRPr="00132821">
        <w:rPr>
          <w:color w:val="000000" w:themeColor="text1"/>
          <w:sz w:val="22"/>
          <w:szCs w:val="22"/>
          <w:lang w:val="es-CR"/>
        </w:rPr>
        <w:t>solicitud</w:t>
      </w:r>
      <w:r w:rsidRPr="00132821">
        <w:rPr>
          <w:color w:val="000000" w:themeColor="text1"/>
          <w:sz w:val="22"/>
          <w:szCs w:val="22"/>
          <w:lang w:val="es-CR"/>
        </w:rPr>
        <w:t xml:space="preserve"> de cambio de unidad, luego de pasar un incendio y la pérdida total de su casa y de todo en lo que en ella había</w:t>
      </w:r>
      <w:r w:rsidR="000751C2" w:rsidRPr="00132821">
        <w:rPr>
          <w:color w:val="000000" w:themeColor="text1"/>
          <w:sz w:val="22"/>
          <w:szCs w:val="22"/>
          <w:lang w:val="es-CR"/>
        </w:rPr>
        <w:t xml:space="preserve">, y que en fecha </w:t>
      </w:r>
      <w:r w:rsidR="000751C2" w:rsidRPr="00132821">
        <w:rPr>
          <w:b/>
          <w:color w:val="000000" w:themeColor="text1"/>
          <w:sz w:val="22"/>
          <w:szCs w:val="22"/>
          <w:lang w:val="es-CR"/>
        </w:rPr>
        <w:t>29 de junio de 2016</w:t>
      </w:r>
      <w:r w:rsidR="000751C2" w:rsidRPr="00132821">
        <w:rPr>
          <w:color w:val="000000" w:themeColor="text1"/>
          <w:sz w:val="22"/>
          <w:szCs w:val="22"/>
          <w:lang w:val="es-CR"/>
        </w:rPr>
        <w:t>, es decir en tiempo presentó de conformidad con el artículo 8.2 de la Sesión Ordinaria 6-2016 del 10 de febrero de 2016</w:t>
      </w:r>
      <w:r w:rsidR="0042356A" w:rsidRPr="00132821">
        <w:rPr>
          <w:color w:val="000000" w:themeColor="text1"/>
          <w:sz w:val="22"/>
          <w:szCs w:val="22"/>
          <w:lang w:val="es-CR"/>
        </w:rPr>
        <w:t>, y hace ver que la solicitud de cambio de unidad ya se dio y concretó.</w:t>
      </w:r>
    </w:p>
    <w:p w:rsidR="000751C2" w:rsidRPr="00132821" w:rsidRDefault="0042356A" w:rsidP="006C4EC3">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Refiere también al carácter social de las concesiones, y a la protección en su favor de las leyes pro personas adultas mayores (Ley 7600 y Ley 7935) pues ya casi tiene 60 años y es quien provee su hogar.</w:t>
      </w:r>
    </w:p>
    <w:p w:rsidR="000751C2" w:rsidRPr="00132821" w:rsidRDefault="0042356A" w:rsidP="006C4EC3">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Indica que tampoco se valora la inexistencia de daño comprobado al servicio público</w:t>
      </w:r>
      <w:r w:rsidR="00F45A0D" w:rsidRPr="00132821">
        <w:rPr>
          <w:color w:val="000000" w:themeColor="text1"/>
          <w:sz w:val="22"/>
          <w:szCs w:val="22"/>
          <w:lang w:val="es-CR"/>
        </w:rPr>
        <w:t xml:space="preserve">, por lo que no debe haber </w:t>
      </w:r>
      <w:r w:rsidR="00132821" w:rsidRPr="00132821">
        <w:rPr>
          <w:color w:val="000000" w:themeColor="text1"/>
          <w:sz w:val="22"/>
          <w:szCs w:val="22"/>
          <w:lang w:val="es-CR"/>
        </w:rPr>
        <w:t xml:space="preserve">responsabilidad ni </w:t>
      </w:r>
      <w:r w:rsidR="00F45A0D" w:rsidRPr="00132821">
        <w:rPr>
          <w:color w:val="000000" w:themeColor="text1"/>
          <w:sz w:val="22"/>
          <w:szCs w:val="22"/>
          <w:lang w:val="es-CR"/>
        </w:rPr>
        <w:t>reproche</w:t>
      </w:r>
      <w:r w:rsidRPr="00132821">
        <w:rPr>
          <w:color w:val="000000" w:themeColor="text1"/>
          <w:sz w:val="22"/>
          <w:szCs w:val="22"/>
          <w:lang w:val="es-CR"/>
        </w:rPr>
        <w:t>.</w:t>
      </w:r>
    </w:p>
    <w:p w:rsidR="00BF7742" w:rsidRPr="00132821" w:rsidRDefault="00132821" w:rsidP="006C4EC3">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Refiere que no hay una norma que determine categóricamente que una unidad con 15 años o más no puede operar realmente, sin que medie afectación al servicio público.</w:t>
      </w:r>
    </w:p>
    <w:p w:rsidR="00132821" w:rsidRPr="00920DE6" w:rsidRDefault="00132821" w:rsidP="003D6FBB">
      <w:pPr>
        <w:pStyle w:val="Prrafodelista"/>
        <w:numPr>
          <w:ilvl w:val="0"/>
          <w:numId w:val="40"/>
        </w:numPr>
        <w:kinsoku w:val="0"/>
        <w:overflowPunct w:val="0"/>
        <w:ind w:left="284" w:right="0" w:hanging="284"/>
        <w:textAlignment w:val="baseline"/>
        <w:rPr>
          <w:color w:val="000000" w:themeColor="text1"/>
          <w:sz w:val="22"/>
          <w:szCs w:val="22"/>
          <w:lang w:val="es-CR"/>
        </w:rPr>
      </w:pPr>
      <w:r w:rsidRPr="00132821">
        <w:rPr>
          <w:color w:val="000000" w:themeColor="text1"/>
          <w:sz w:val="22"/>
          <w:szCs w:val="22"/>
          <w:lang w:val="es-CR"/>
        </w:rPr>
        <w:t xml:space="preserve">Solicita la nulidad de lo actuado por improcedente, innecesario, inconveniente, inoportuno e </w:t>
      </w:r>
      <w:r w:rsidRPr="00920DE6">
        <w:rPr>
          <w:color w:val="000000" w:themeColor="text1"/>
          <w:sz w:val="22"/>
          <w:szCs w:val="22"/>
          <w:lang w:val="es-CR"/>
        </w:rPr>
        <w:t>injusto y ser contrario a legalidad y a toda justicia e igualdad, solicita la caducidad o revocatoria del acuerdo y la liberación absoluta de responsabilidad, y solicita se proceda al cambio de unidad, ya que está pagando una unidad sin tenerla trabajando co</w:t>
      </w:r>
      <w:r w:rsidR="000449EB">
        <w:rPr>
          <w:color w:val="000000" w:themeColor="text1"/>
          <w:sz w:val="22"/>
          <w:szCs w:val="22"/>
          <w:lang w:val="es-CR"/>
        </w:rPr>
        <w:t>m</w:t>
      </w:r>
      <w:r w:rsidRPr="00920DE6">
        <w:rPr>
          <w:color w:val="000000" w:themeColor="text1"/>
          <w:sz w:val="22"/>
          <w:szCs w:val="22"/>
          <w:lang w:val="es-CR"/>
        </w:rPr>
        <w:t>o taxi.</w:t>
      </w:r>
    </w:p>
    <w:p w:rsidR="00132821" w:rsidRPr="00920DE6" w:rsidRDefault="00132821" w:rsidP="00F55E5B">
      <w:pPr>
        <w:pStyle w:val="Prrafodelista"/>
        <w:numPr>
          <w:ilvl w:val="0"/>
          <w:numId w:val="40"/>
        </w:numPr>
        <w:kinsoku w:val="0"/>
        <w:overflowPunct w:val="0"/>
        <w:ind w:left="284" w:right="0" w:hanging="284"/>
        <w:textAlignment w:val="baseline"/>
        <w:rPr>
          <w:color w:val="000000" w:themeColor="text1"/>
          <w:sz w:val="22"/>
          <w:szCs w:val="22"/>
          <w:lang w:val="es-CR"/>
        </w:rPr>
      </w:pPr>
      <w:r w:rsidRPr="00920DE6">
        <w:rPr>
          <w:color w:val="000000" w:themeColor="text1"/>
          <w:sz w:val="22"/>
          <w:szCs w:val="22"/>
          <w:lang w:val="es-CR"/>
        </w:rPr>
        <w:t xml:space="preserve"> Alega la caducidad de las acciones en su caso, pues han transcurrido </w:t>
      </w:r>
      <w:proofErr w:type="spellStart"/>
      <w:r w:rsidRPr="00920DE6">
        <w:rPr>
          <w:color w:val="000000" w:themeColor="text1"/>
          <w:sz w:val="22"/>
          <w:szCs w:val="22"/>
          <w:lang w:val="es-CR"/>
        </w:rPr>
        <w:t>mas</w:t>
      </w:r>
      <w:proofErr w:type="spellEnd"/>
      <w:r w:rsidRPr="00920DE6">
        <w:rPr>
          <w:color w:val="000000" w:themeColor="text1"/>
          <w:sz w:val="22"/>
          <w:szCs w:val="22"/>
          <w:lang w:val="es-CR"/>
        </w:rPr>
        <w:t xml:space="preserve"> de seis meses entre el inicio efectivo y la audiencia, así como que pasaron más de seis meses en la etapa previa al mismo.</w:t>
      </w:r>
    </w:p>
    <w:p w:rsidR="00132821" w:rsidRPr="00920DE6" w:rsidRDefault="00132821" w:rsidP="00132821">
      <w:pPr>
        <w:pStyle w:val="Prrafodelista"/>
        <w:rPr>
          <w:color w:val="000000" w:themeColor="text1"/>
          <w:sz w:val="22"/>
          <w:szCs w:val="22"/>
          <w:lang w:val="es-CR"/>
        </w:rPr>
      </w:pPr>
    </w:p>
    <w:p w:rsidR="006409E2" w:rsidRPr="00920DE6" w:rsidRDefault="00F55E5B" w:rsidP="00132821">
      <w:pPr>
        <w:pStyle w:val="Prrafodelista"/>
        <w:numPr>
          <w:ilvl w:val="0"/>
          <w:numId w:val="40"/>
        </w:numPr>
        <w:kinsoku w:val="0"/>
        <w:overflowPunct w:val="0"/>
        <w:ind w:left="284" w:right="0" w:hanging="284"/>
        <w:textAlignment w:val="baseline"/>
        <w:rPr>
          <w:color w:val="000000" w:themeColor="text1"/>
          <w:sz w:val="22"/>
          <w:szCs w:val="22"/>
          <w:lang w:val="es-CR"/>
        </w:rPr>
      </w:pPr>
      <w:r w:rsidRPr="00920DE6">
        <w:rPr>
          <w:color w:val="000000" w:themeColor="text1"/>
          <w:sz w:val="22"/>
          <w:szCs w:val="22"/>
          <w:lang w:val="es-CR"/>
        </w:rPr>
        <w:t xml:space="preserve">En cuanto a la suspensión, alega que </w:t>
      </w:r>
      <w:r w:rsidR="00132821" w:rsidRPr="00920DE6">
        <w:rPr>
          <w:color w:val="000000" w:themeColor="text1"/>
          <w:sz w:val="22"/>
          <w:szCs w:val="22"/>
          <w:lang w:val="es-CR"/>
        </w:rPr>
        <w:t xml:space="preserve">dada la existencia de vicios nugatorios  formales y de fondo, así como los alegatos de conveniencia y oportunidad, procede la suspensión del acto y solicita se aplique el </w:t>
      </w:r>
      <w:r w:rsidRPr="00920DE6">
        <w:rPr>
          <w:color w:val="000000" w:themeColor="text1"/>
          <w:sz w:val="22"/>
          <w:szCs w:val="22"/>
          <w:lang w:val="es-CR"/>
        </w:rPr>
        <w:t>acuerdo 4.2 de la Sesión Ordinaria 75-2009 del 12 de noviembre del 2009, en el punto 3, y el artículo 4.2 de la Sesión 4-2010 del 21 de enero del 2010, la Junta dispone que, en los casos de cancelación de concesiones de taxi, no se ejecute el acuerdo hasta que todos los recursos hayan sido resueltos, siendo que estima que el suyo es un caso así, requiere la suspensión de los efectos del acto impugnado</w:t>
      </w:r>
      <w:r w:rsidR="00132821" w:rsidRPr="00920DE6">
        <w:rPr>
          <w:color w:val="000000" w:themeColor="text1"/>
          <w:sz w:val="22"/>
          <w:szCs w:val="22"/>
          <w:lang w:val="es-CR"/>
        </w:rPr>
        <w:t>.</w:t>
      </w:r>
      <w:r w:rsidR="00BD5570" w:rsidRPr="00920DE6">
        <w:rPr>
          <w:bCs/>
          <w:color w:val="000000" w:themeColor="text1"/>
          <w:spacing w:val="-4"/>
          <w:sz w:val="22"/>
          <w:szCs w:val="22"/>
        </w:rPr>
        <w:t xml:space="preserve"> </w:t>
      </w:r>
      <w:r w:rsidR="00157D40" w:rsidRPr="00920DE6">
        <w:rPr>
          <w:bCs/>
          <w:color w:val="000000" w:themeColor="text1"/>
          <w:spacing w:val="-4"/>
          <w:sz w:val="22"/>
          <w:szCs w:val="22"/>
        </w:rPr>
        <w:t xml:space="preserve">(Léanse los folios del </w:t>
      </w:r>
      <w:r w:rsidR="000449EB">
        <w:rPr>
          <w:bCs/>
          <w:color w:val="000000" w:themeColor="text1"/>
          <w:spacing w:val="-4"/>
          <w:sz w:val="22"/>
          <w:szCs w:val="22"/>
        </w:rPr>
        <w:t>8</w:t>
      </w:r>
      <w:r w:rsidR="00FD3DA5" w:rsidRPr="00920DE6">
        <w:rPr>
          <w:bCs/>
          <w:color w:val="000000" w:themeColor="text1"/>
          <w:spacing w:val="-4"/>
          <w:sz w:val="22"/>
          <w:szCs w:val="22"/>
        </w:rPr>
        <w:t xml:space="preserve"> al </w:t>
      </w:r>
      <w:r w:rsidR="008F458E" w:rsidRPr="00920DE6">
        <w:rPr>
          <w:bCs/>
          <w:color w:val="000000" w:themeColor="text1"/>
          <w:spacing w:val="-4"/>
          <w:sz w:val="22"/>
          <w:szCs w:val="22"/>
        </w:rPr>
        <w:t>1</w:t>
      </w:r>
      <w:r w:rsidR="00132821" w:rsidRPr="00920DE6">
        <w:rPr>
          <w:bCs/>
          <w:color w:val="000000" w:themeColor="text1"/>
          <w:spacing w:val="-4"/>
          <w:sz w:val="22"/>
          <w:szCs w:val="22"/>
        </w:rPr>
        <w:t>6</w:t>
      </w:r>
      <w:r w:rsidR="00FD3DA5" w:rsidRPr="00920DE6">
        <w:rPr>
          <w:bCs/>
          <w:color w:val="000000" w:themeColor="text1"/>
          <w:spacing w:val="-4"/>
          <w:sz w:val="22"/>
          <w:szCs w:val="22"/>
        </w:rPr>
        <w:t xml:space="preserve"> del expediente </w:t>
      </w:r>
      <w:r w:rsidR="00E52668" w:rsidRPr="00920DE6">
        <w:rPr>
          <w:bCs/>
          <w:color w:val="000000" w:themeColor="text1"/>
          <w:spacing w:val="-4"/>
          <w:sz w:val="22"/>
          <w:szCs w:val="22"/>
        </w:rPr>
        <w:t>TAT-022-18</w:t>
      </w:r>
      <w:r w:rsidR="00FD3DA5" w:rsidRPr="00920DE6">
        <w:rPr>
          <w:bCs/>
          <w:color w:val="000000" w:themeColor="text1"/>
          <w:spacing w:val="-4"/>
          <w:sz w:val="22"/>
          <w:szCs w:val="22"/>
        </w:rPr>
        <w:t>)</w:t>
      </w:r>
    </w:p>
    <w:bookmarkEnd w:id="1"/>
    <w:bookmarkEnd w:id="2"/>
    <w:p w:rsidR="006A2330" w:rsidRPr="00920DE6" w:rsidRDefault="006A2330" w:rsidP="00582D31">
      <w:pPr>
        <w:kinsoku w:val="0"/>
        <w:overflowPunct w:val="0"/>
        <w:ind w:left="0" w:right="0"/>
        <w:textAlignment w:val="baseline"/>
        <w:rPr>
          <w:b/>
          <w:bCs/>
          <w:color w:val="000000" w:themeColor="text1"/>
          <w:sz w:val="24"/>
          <w:szCs w:val="24"/>
        </w:rPr>
      </w:pPr>
    </w:p>
    <w:p w:rsidR="00920DE6" w:rsidRPr="00B068A8" w:rsidRDefault="00CE5AB5" w:rsidP="000F1708">
      <w:pPr>
        <w:kinsoku w:val="0"/>
        <w:overflowPunct w:val="0"/>
        <w:spacing w:line="276" w:lineRule="auto"/>
        <w:ind w:left="0" w:right="0"/>
        <w:textAlignment w:val="baseline"/>
        <w:rPr>
          <w:color w:val="000000" w:themeColor="text1"/>
          <w:sz w:val="24"/>
          <w:szCs w:val="24"/>
        </w:rPr>
      </w:pPr>
      <w:r w:rsidRPr="00920DE6">
        <w:rPr>
          <w:b/>
          <w:bCs/>
          <w:color w:val="000000" w:themeColor="text1"/>
          <w:sz w:val="24"/>
          <w:szCs w:val="24"/>
        </w:rPr>
        <w:t>TERCERO. -</w:t>
      </w:r>
      <w:r w:rsidRPr="00920DE6">
        <w:rPr>
          <w:b/>
          <w:bCs/>
          <w:color w:val="000000" w:themeColor="text1"/>
          <w:sz w:val="24"/>
          <w:szCs w:val="24"/>
        </w:rPr>
        <w:tab/>
      </w:r>
      <w:r w:rsidR="00A32C55" w:rsidRPr="00920DE6">
        <w:rPr>
          <w:bCs/>
          <w:color w:val="000000" w:themeColor="text1"/>
          <w:sz w:val="24"/>
          <w:szCs w:val="24"/>
        </w:rPr>
        <w:t>L</w:t>
      </w:r>
      <w:r w:rsidR="00A32C55" w:rsidRPr="00920DE6">
        <w:rPr>
          <w:color w:val="000000" w:themeColor="text1"/>
          <w:sz w:val="24"/>
          <w:szCs w:val="24"/>
        </w:rPr>
        <w:t>a Junta Directiva del Consejo</w:t>
      </w:r>
      <w:r w:rsidR="003F097F" w:rsidRPr="00920DE6">
        <w:rPr>
          <w:color w:val="000000" w:themeColor="text1"/>
          <w:sz w:val="24"/>
          <w:szCs w:val="24"/>
        </w:rPr>
        <w:t xml:space="preserve"> de Transporte Público</w:t>
      </w:r>
      <w:r w:rsidR="00A32C55" w:rsidRPr="00920DE6">
        <w:rPr>
          <w:color w:val="000000" w:themeColor="text1"/>
          <w:sz w:val="24"/>
          <w:szCs w:val="24"/>
        </w:rPr>
        <w:t>, m</w:t>
      </w:r>
      <w:r w:rsidR="00B2125D" w:rsidRPr="00920DE6">
        <w:rPr>
          <w:color w:val="000000" w:themeColor="text1"/>
          <w:sz w:val="24"/>
          <w:szCs w:val="24"/>
        </w:rPr>
        <w:t xml:space="preserve">ediante </w:t>
      </w:r>
      <w:r w:rsidR="0053588F" w:rsidRPr="00920DE6">
        <w:rPr>
          <w:color w:val="000000" w:themeColor="text1"/>
          <w:sz w:val="24"/>
          <w:szCs w:val="24"/>
        </w:rPr>
        <w:t xml:space="preserve">el </w:t>
      </w:r>
      <w:r w:rsidR="0053588F" w:rsidRPr="00920DE6">
        <w:rPr>
          <w:b/>
          <w:color w:val="000000" w:themeColor="text1"/>
          <w:sz w:val="24"/>
          <w:szCs w:val="24"/>
        </w:rPr>
        <w:t xml:space="preserve">Artículo </w:t>
      </w:r>
      <w:r w:rsidR="00FE295F" w:rsidRPr="00920DE6">
        <w:rPr>
          <w:b/>
          <w:color w:val="000000" w:themeColor="text1"/>
          <w:sz w:val="24"/>
          <w:szCs w:val="24"/>
        </w:rPr>
        <w:t>7.</w:t>
      </w:r>
      <w:r w:rsidR="003B1994" w:rsidRPr="00920DE6">
        <w:rPr>
          <w:b/>
          <w:color w:val="000000" w:themeColor="text1"/>
          <w:sz w:val="24"/>
          <w:szCs w:val="24"/>
        </w:rPr>
        <w:t>10</w:t>
      </w:r>
      <w:r w:rsidR="00B2125D" w:rsidRPr="00920DE6">
        <w:rPr>
          <w:b/>
          <w:color w:val="000000" w:themeColor="text1"/>
          <w:sz w:val="24"/>
          <w:szCs w:val="24"/>
        </w:rPr>
        <w:t xml:space="preserve"> de la Sesión </w:t>
      </w:r>
      <w:r w:rsidR="00157D40" w:rsidRPr="00920DE6">
        <w:rPr>
          <w:b/>
          <w:color w:val="000000" w:themeColor="text1"/>
          <w:sz w:val="24"/>
          <w:szCs w:val="24"/>
        </w:rPr>
        <w:t xml:space="preserve">Ordinaria </w:t>
      </w:r>
      <w:r w:rsidR="006C4EC3" w:rsidRPr="00920DE6">
        <w:rPr>
          <w:b/>
          <w:color w:val="000000" w:themeColor="text1"/>
          <w:sz w:val="24"/>
          <w:szCs w:val="24"/>
        </w:rPr>
        <w:t>1</w:t>
      </w:r>
      <w:r w:rsidR="003B1994" w:rsidRPr="00920DE6">
        <w:rPr>
          <w:b/>
          <w:color w:val="000000" w:themeColor="text1"/>
          <w:sz w:val="24"/>
          <w:szCs w:val="24"/>
        </w:rPr>
        <w:t>2</w:t>
      </w:r>
      <w:r w:rsidR="00B2125D" w:rsidRPr="00920DE6">
        <w:rPr>
          <w:b/>
          <w:color w:val="000000" w:themeColor="text1"/>
          <w:sz w:val="24"/>
          <w:szCs w:val="24"/>
        </w:rPr>
        <w:t>-201</w:t>
      </w:r>
      <w:r w:rsidR="003B1994" w:rsidRPr="00920DE6">
        <w:rPr>
          <w:b/>
          <w:color w:val="000000" w:themeColor="text1"/>
          <w:sz w:val="24"/>
          <w:szCs w:val="24"/>
        </w:rPr>
        <w:t>8</w:t>
      </w:r>
      <w:r w:rsidR="00FE295F" w:rsidRPr="00920DE6">
        <w:rPr>
          <w:b/>
          <w:color w:val="000000" w:themeColor="text1"/>
          <w:sz w:val="24"/>
          <w:szCs w:val="24"/>
        </w:rPr>
        <w:t xml:space="preserve"> del </w:t>
      </w:r>
      <w:r w:rsidR="003B1994" w:rsidRPr="00920DE6">
        <w:rPr>
          <w:b/>
          <w:color w:val="000000" w:themeColor="text1"/>
          <w:sz w:val="24"/>
          <w:szCs w:val="24"/>
        </w:rPr>
        <w:t>4</w:t>
      </w:r>
      <w:r w:rsidR="00B2125D" w:rsidRPr="00920DE6">
        <w:rPr>
          <w:b/>
          <w:color w:val="000000" w:themeColor="text1"/>
          <w:sz w:val="24"/>
          <w:szCs w:val="24"/>
        </w:rPr>
        <w:t xml:space="preserve"> de</w:t>
      </w:r>
      <w:r w:rsidR="006B4EE7" w:rsidRPr="00920DE6">
        <w:rPr>
          <w:b/>
          <w:color w:val="000000" w:themeColor="text1"/>
          <w:sz w:val="24"/>
          <w:szCs w:val="24"/>
        </w:rPr>
        <w:t xml:space="preserve"> </w:t>
      </w:r>
      <w:r w:rsidR="003B1994" w:rsidRPr="00920DE6">
        <w:rPr>
          <w:b/>
          <w:color w:val="000000" w:themeColor="text1"/>
          <w:sz w:val="24"/>
          <w:szCs w:val="24"/>
        </w:rPr>
        <w:t>abril</w:t>
      </w:r>
      <w:r w:rsidR="00B2125D" w:rsidRPr="00920DE6">
        <w:rPr>
          <w:b/>
          <w:color w:val="000000" w:themeColor="text1"/>
          <w:sz w:val="24"/>
          <w:szCs w:val="24"/>
        </w:rPr>
        <w:t xml:space="preserve"> de 201</w:t>
      </w:r>
      <w:r w:rsidR="003B1994" w:rsidRPr="00920DE6">
        <w:rPr>
          <w:b/>
          <w:color w:val="000000" w:themeColor="text1"/>
          <w:sz w:val="24"/>
          <w:szCs w:val="24"/>
        </w:rPr>
        <w:t>8</w:t>
      </w:r>
      <w:r w:rsidR="00B2125D" w:rsidRPr="00920DE6">
        <w:rPr>
          <w:color w:val="000000" w:themeColor="text1"/>
          <w:sz w:val="24"/>
          <w:szCs w:val="24"/>
        </w:rPr>
        <w:t>, conoce</w:t>
      </w:r>
      <w:r w:rsidR="006C4EC3" w:rsidRPr="00920DE6">
        <w:rPr>
          <w:color w:val="000000" w:themeColor="text1"/>
          <w:sz w:val="24"/>
          <w:szCs w:val="24"/>
        </w:rPr>
        <w:t xml:space="preserve"> el Recurso de Revocatoria e incidente de nulidad</w:t>
      </w:r>
      <w:r w:rsidR="006B4EE7" w:rsidRPr="00920DE6">
        <w:rPr>
          <w:color w:val="000000" w:themeColor="text1"/>
          <w:sz w:val="24"/>
          <w:szCs w:val="24"/>
        </w:rPr>
        <w:t xml:space="preserve"> y petición de suspensión </w:t>
      </w:r>
      <w:r w:rsidR="006C4EC3" w:rsidRPr="00920DE6">
        <w:rPr>
          <w:color w:val="000000" w:themeColor="text1"/>
          <w:sz w:val="24"/>
          <w:szCs w:val="24"/>
        </w:rPr>
        <w:t xml:space="preserve">interpuesto por el recurrente; </w:t>
      </w:r>
      <w:r w:rsidR="00B2125D" w:rsidRPr="00920DE6">
        <w:rPr>
          <w:color w:val="000000" w:themeColor="text1"/>
          <w:sz w:val="24"/>
          <w:szCs w:val="24"/>
        </w:rPr>
        <w:t xml:space="preserve">y </w:t>
      </w:r>
      <w:r w:rsidR="006C4EC3" w:rsidRPr="00920DE6">
        <w:rPr>
          <w:color w:val="000000" w:themeColor="text1"/>
          <w:sz w:val="24"/>
          <w:szCs w:val="24"/>
        </w:rPr>
        <w:t xml:space="preserve">con fundamento en el criterio emitido en el informe </w:t>
      </w:r>
      <w:r w:rsidR="00B2125D" w:rsidRPr="00920DE6">
        <w:rPr>
          <w:color w:val="000000" w:themeColor="text1"/>
          <w:sz w:val="24"/>
          <w:szCs w:val="24"/>
        </w:rPr>
        <w:t>jurídico</w:t>
      </w:r>
      <w:r w:rsidR="00B2125D" w:rsidRPr="00920DE6">
        <w:rPr>
          <w:b/>
          <w:color w:val="000000" w:themeColor="text1"/>
          <w:sz w:val="24"/>
          <w:szCs w:val="24"/>
        </w:rPr>
        <w:t xml:space="preserve"> 201</w:t>
      </w:r>
      <w:r w:rsidR="003B1994" w:rsidRPr="00920DE6">
        <w:rPr>
          <w:b/>
          <w:color w:val="000000" w:themeColor="text1"/>
          <w:sz w:val="24"/>
          <w:szCs w:val="24"/>
        </w:rPr>
        <w:t>8</w:t>
      </w:r>
      <w:r w:rsidR="00B2125D" w:rsidRPr="00920DE6">
        <w:rPr>
          <w:b/>
          <w:color w:val="000000" w:themeColor="text1"/>
          <w:sz w:val="24"/>
          <w:szCs w:val="24"/>
        </w:rPr>
        <w:t>-</w:t>
      </w:r>
      <w:r w:rsidR="006C4EC3" w:rsidRPr="00920DE6">
        <w:rPr>
          <w:b/>
          <w:color w:val="000000" w:themeColor="text1"/>
          <w:sz w:val="24"/>
          <w:szCs w:val="24"/>
        </w:rPr>
        <w:t>00</w:t>
      </w:r>
      <w:r w:rsidR="006B4EE7" w:rsidRPr="00920DE6">
        <w:rPr>
          <w:b/>
          <w:color w:val="000000" w:themeColor="text1"/>
          <w:sz w:val="24"/>
          <w:szCs w:val="24"/>
        </w:rPr>
        <w:t>0</w:t>
      </w:r>
      <w:r w:rsidR="003B1994" w:rsidRPr="00920DE6">
        <w:rPr>
          <w:b/>
          <w:color w:val="000000" w:themeColor="text1"/>
          <w:sz w:val="24"/>
          <w:szCs w:val="24"/>
        </w:rPr>
        <w:t>517</w:t>
      </w:r>
      <w:r w:rsidR="00B2125D" w:rsidRPr="00920DE6">
        <w:rPr>
          <w:b/>
          <w:color w:val="000000" w:themeColor="text1"/>
          <w:sz w:val="24"/>
          <w:szCs w:val="24"/>
        </w:rPr>
        <w:t xml:space="preserve"> </w:t>
      </w:r>
      <w:r w:rsidR="00B2125D" w:rsidRPr="00920DE6">
        <w:rPr>
          <w:color w:val="000000" w:themeColor="text1"/>
          <w:sz w:val="24"/>
          <w:szCs w:val="24"/>
        </w:rPr>
        <w:t xml:space="preserve">del </w:t>
      </w:r>
      <w:r w:rsidR="00920DE6" w:rsidRPr="00920DE6">
        <w:rPr>
          <w:color w:val="000000" w:themeColor="text1"/>
          <w:sz w:val="24"/>
          <w:szCs w:val="24"/>
        </w:rPr>
        <w:t>21</w:t>
      </w:r>
      <w:r w:rsidR="00FE295F" w:rsidRPr="00920DE6">
        <w:rPr>
          <w:color w:val="000000" w:themeColor="text1"/>
          <w:sz w:val="24"/>
          <w:szCs w:val="24"/>
        </w:rPr>
        <w:t xml:space="preserve"> de </w:t>
      </w:r>
      <w:r w:rsidR="006C4EC3" w:rsidRPr="00920DE6">
        <w:rPr>
          <w:color w:val="000000" w:themeColor="text1"/>
          <w:sz w:val="24"/>
          <w:szCs w:val="24"/>
        </w:rPr>
        <w:t xml:space="preserve">marzo </w:t>
      </w:r>
      <w:r w:rsidR="00B2125D" w:rsidRPr="00920DE6">
        <w:rPr>
          <w:color w:val="000000" w:themeColor="text1"/>
          <w:sz w:val="24"/>
          <w:szCs w:val="24"/>
        </w:rPr>
        <w:t>del 201</w:t>
      </w:r>
      <w:r w:rsidR="00920DE6" w:rsidRPr="00920DE6">
        <w:rPr>
          <w:color w:val="000000" w:themeColor="text1"/>
          <w:sz w:val="24"/>
          <w:szCs w:val="24"/>
        </w:rPr>
        <w:t>8</w:t>
      </w:r>
      <w:r w:rsidR="006C4EC3" w:rsidRPr="00920DE6">
        <w:rPr>
          <w:color w:val="000000" w:themeColor="text1"/>
          <w:sz w:val="24"/>
          <w:szCs w:val="24"/>
        </w:rPr>
        <w:t xml:space="preserve"> </w:t>
      </w:r>
      <w:r w:rsidR="00B2125D" w:rsidRPr="00920DE6">
        <w:rPr>
          <w:color w:val="000000" w:themeColor="text1"/>
          <w:sz w:val="24"/>
          <w:szCs w:val="24"/>
        </w:rPr>
        <w:t xml:space="preserve">emitido por la Dirección de Asuntos </w:t>
      </w:r>
      <w:r w:rsidR="00EA64A0" w:rsidRPr="00920DE6">
        <w:rPr>
          <w:color w:val="000000" w:themeColor="text1"/>
          <w:sz w:val="24"/>
          <w:szCs w:val="24"/>
        </w:rPr>
        <w:t>Jurídicos</w:t>
      </w:r>
      <w:r w:rsidR="001072BB" w:rsidRPr="00920DE6">
        <w:rPr>
          <w:color w:val="000000" w:themeColor="text1"/>
          <w:sz w:val="24"/>
          <w:szCs w:val="24"/>
        </w:rPr>
        <w:t xml:space="preserve">, en el cual se determina </w:t>
      </w:r>
      <w:r w:rsidR="008940BC" w:rsidRPr="00920DE6">
        <w:rPr>
          <w:color w:val="000000" w:themeColor="text1"/>
          <w:sz w:val="24"/>
          <w:szCs w:val="24"/>
        </w:rPr>
        <w:t>que se ha cumplido con el Ordenamiento Jurídico vigente</w:t>
      </w:r>
      <w:r w:rsidR="00920DE6" w:rsidRPr="00920DE6">
        <w:rPr>
          <w:color w:val="000000" w:themeColor="text1"/>
          <w:sz w:val="24"/>
          <w:szCs w:val="24"/>
        </w:rPr>
        <w:t>, y no se demuestra ni con el escrito ni prueba alguna, la existencia del algún vicio.</w:t>
      </w:r>
      <w:r w:rsidR="008940BC" w:rsidRPr="00920DE6">
        <w:rPr>
          <w:color w:val="000000" w:themeColor="text1"/>
          <w:sz w:val="24"/>
          <w:szCs w:val="24"/>
        </w:rPr>
        <w:t xml:space="preserve"> En cuanto al recurso, expresa que una vez analizado, no lleva razón el recurrente, debido a que el concesionario de la placa de taxi TSJ-</w:t>
      </w:r>
      <w:r w:rsidR="0067318D">
        <w:rPr>
          <w:color w:val="000000" w:themeColor="text1"/>
          <w:sz w:val="24"/>
          <w:szCs w:val="24"/>
        </w:rPr>
        <w:t>XXXX</w:t>
      </w:r>
      <w:r w:rsidR="008940BC" w:rsidRPr="00920DE6">
        <w:rPr>
          <w:color w:val="000000" w:themeColor="text1"/>
          <w:sz w:val="24"/>
          <w:szCs w:val="24"/>
        </w:rPr>
        <w:t xml:space="preserve">, </w:t>
      </w:r>
      <w:r w:rsidR="00920DE6">
        <w:rPr>
          <w:color w:val="000000" w:themeColor="text1"/>
          <w:sz w:val="24"/>
          <w:szCs w:val="24"/>
        </w:rPr>
        <w:t xml:space="preserve">es el responsable de la misma y por tanto su argumento de que no se le puede reprochar su conducta no es de recibo. Que ha incurrido en incumplimiento de obligaciones legales en la </w:t>
      </w:r>
      <w:r w:rsidR="00920DE6" w:rsidRPr="00B068A8">
        <w:rPr>
          <w:color w:val="000000" w:themeColor="text1"/>
          <w:sz w:val="24"/>
          <w:szCs w:val="24"/>
        </w:rPr>
        <w:t>prestación del servicio. En cuanto al argumento de casos similares, hay una valoración de cada caso que tiene sus propios hechos y elementos y diferentes causas que lo terminan produciendo, de ahí que no es aplicable al principio de igualdad de la forma solicitada.</w:t>
      </w:r>
    </w:p>
    <w:p w:rsidR="008940BC" w:rsidRPr="00B068A8" w:rsidRDefault="00920DE6" w:rsidP="000F1708">
      <w:pPr>
        <w:kinsoku w:val="0"/>
        <w:overflowPunct w:val="0"/>
        <w:spacing w:line="276" w:lineRule="auto"/>
        <w:ind w:left="0" w:right="0"/>
        <w:textAlignment w:val="baseline"/>
        <w:rPr>
          <w:color w:val="000000" w:themeColor="text1"/>
          <w:sz w:val="24"/>
          <w:szCs w:val="24"/>
        </w:rPr>
      </w:pPr>
      <w:r w:rsidRPr="00B068A8">
        <w:rPr>
          <w:color w:val="000000" w:themeColor="text1"/>
          <w:sz w:val="24"/>
          <w:szCs w:val="24"/>
        </w:rPr>
        <w:lastRenderedPageBreak/>
        <w:t xml:space="preserve">Refiere el informe que </w:t>
      </w:r>
      <w:r w:rsidR="008940BC" w:rsidRPr="00B068A8">
        <w:rPr>
          <w:color w:val="000000" w:themeColor="text1"/>
          <w:sz w:val="24"/>
          <w:szCs w:val="24"/>
        </w:rPr>
        <w:t>no existe justificación legal, reglamentaria o contractual que autorice al concesionario a prorrogar el plazo de 15 años de antigüedad, por lo que no lleva razón</w:t>
      </w:r>
      <w:r w:rsidR="00B068A8" w:rsidRPr="00B068A8">
        <w:rPr>
          <w:color w:val="000000" w:themeColor="text1"/>
          <w:sz w:val="24"/>
          <w:szCs w:val="24"/>
        </w:rPr>
        <w:t>, en que no hay sanción.</w:t>
      </w:r>
    </w:p>
    <w:p w:rsidR="003F097F" w:rsidRPr="00B068A8" w:rsidRDefault="003F097F" w:rsidP="000F1708">
      <w:pPr>
        <w:kinsoku w:val="0"/>
        <w:overflowPunct w:val="0"/>
        <w:spacing w:line="276" w:lineRule="auto"/>
        <w:ind w:left="0" w:right="0"/>
        <w:textAlignment w:val="baseline"/>
        <w:rPr>
          <w:color w:val="000000" w:themeColor="text1"/>
          <w:sz w:val="24"/>
          <w:szCs w:val="24"/>
        </w:rPr>
      </w:pPr>
    </w:p>
    <w:p w:rsidR="00B068A8" w:rsidRPr="00B068A8" w:rsidRDefault="008940BC" w:rsidP="000F1708">
      <w:pPr>
        <w:kinsoku w:val="0"/>
        <w:overflowPunct w:val="0"/>
        <w:spacing w:line="276" w:lineRule="auto"/>
        <w:ind w:left="0" w:right="0"/>
        <w:textAlignment w:val="baseline"/>
        <w:rPr>
          <w:color w:val="000000" w:themeColor="text1"/>
          <w:sz w:val="24"/>
          <w:szCs w:val="24"/>
        </w:rPr>
      </w:pPr>
      <w:r w:rsidRPr="00B068A8">
        <w:rPr>
          <w:color w:val="000000" w:themeColor="text1"/>
          <w:sz w:val="24"/>
          <w:szCs w:val="24"/>
        </w:rPr>
        <w:t xml:space="preserve">En cuanto a la solicitud de suspensión, indica </w:t>
      </w:r>
      <w:r w:rsidR="00B068A8" w:rsidRPr="00B068A8">
        <w:rPr>
          <w:color w:val="000000" w:themeColor="text1"/>
          <w:sz w:val="24"/>
          <w:szCs w:val="24"/>
        </w:rPr>
        <w:t xml:space="preserve">que el mismo no ha sido ejecutado, por lo que carece de interés actual pronunciarse sobre </w:t>
      </w:r>
      <w:proofErr w:type="spellStart"/>
      <w:r w:rsidR="00B068A8" w:rsidRPr="00B068A8">
        <w:rPr>
          <w:color w:val="000000" w:themeColor="text1"/>
          <w:sz w:val="24"/>
          <w:szCs w:val="24"/>
        </w:rPr>
        <w:t>a</w:t>
      </w:r>
      <w:proofErr w:type="spellEnd"/>
      <w:r w:rsidR="00B068A8" w:rsidRPr="00B068A8">
        <w:rPr>
          <w:color w:val="000000" w:themeColor="text1"/>
          <w:sz w:val="24"/>
          <w:szCs w:val="24"/>
        </w:rPr>
        <w:t xml:space="preserve"> procedencia del mismo.</w:t>
      </w:r>
    </w:p>
    <w:p w:rsidR="00B068A8" w:rsidRPr="00B068A8" w:rsidRDefault="00B068A8" w:rsidP="000F1708">
      <w:pPr>
        <w:kinsoku w:val="0"/>
        <w:overflowPunct w:val="0"/>
        <w:spacing w:line="276" w:lineRule="auto"/>
        <w:ind w:left="0" w:right="0"/>
        <w:textAlignment w:val="baseline"/>
        <w:rPr>
          <w:color w:val="000000" w:themeColor="text1"/>
          <w:sz w:val="24"/>
          <w:szCs w:val="24"/>
        </w:rPr>
      </w:pPr>
    </w:p>
    <w:p w:rsidR="00EA64A0" w:rsidRPr="00B068A8" w:rsidRDefault="00EA64A0" w:rsidP="00B2125D">
      <w:pPr>
        <w:spacing w:line="276" w:lineRule="auto"/>
        <w:ind w:left="0" w:right="0"/>
        <w:rPr>
          <w:color w:val="000000" w:themeColor="text1"/>
          <w:sz w:val="24"/>
          <w:szCs w:val="24"/>
        </w:rPr>
      </w:pPr>
      <w:r w:rsidRPr="00B068A8">
        <w:rPr>
          <w:color w:val="000000" w:themeColor="text1"/>
          <w:sz w:val="24"/>
          <w:szCs w:val="24"/>
        </w:rPr>
        <w:t xml:space="preserve">El acuerdo se notifica </w:t>
      </w:r>
      <w:r w:rsidR="00BF7742" w:rsidRPr="00B068A8">
        <w:rPr>
          <w:color w:val="000000" w:themeColor="text1"/>
          <w:sz w:val="24"/>
          <w:szCs w:val="24"/>
        </w:rPr>
        <w:t xml:space="preserve">vía correo electrónico </w:t>
      </w:r>
      <w:r w:rsidRPr="00B068A8">
        <w:rPr>
          <w:color w:val="000000" w:themeColor="text1"/>
          <w:sz w:val="24"/>
          <w:szCs w:val="24"/>
        </w:rPr>
        <w:t xml:space="preserve">el </w:t>
      </w:r>
      <w:r w:rsidR="00BF7742" w:rsidRPr="00B068A8">
        <w:rPr>
          <w:color w:val="000000" w:themeColor="text1"/>
          <w:sz w:val="24"/>
          <w:szCs w:val="24"/>
        </w:rPr>
        <w:t>m</w:t>
      </w:r>
      <w:r w:rsidR="00B068A8" w:rsidRPr="00B068A8">
        <w:rPr>
          <w:color w:val="000000" w:themeColor="text1"/>
          <w:sz w:val="24"/>
          <w:szCs w:val="24"/>
        </w:rPr>
        <w:t>artes</w:t>
      </w:r>
      <w:r w:rsidR="00BF7742" w:rsidRPr="00B068A8">
        <w:rPr>
          <w:color w:val="000000" w:themeColor="text1"/>
          <w:sz w:val="24"/>
          <w:szCs w:val="24"/>
        </w:rPr>
        <w:t xml:space="preserve"> </w:t>
      </w:r>
      <w:r w:rsidR="00B068A8" w:rsidRPr="00B068A8">
        <w:rPr>
          <w:b/>
          <w:color w:val="000000" w:themeColor="text1"/>
          <w:sz w:val="24"/>
          <w:szCs w:val="24"/>
        </w:rPr>
        <w:t>10</w:t>
      </w:r>
      <w:r w:rsidR="000F1708" w:rsidRPr="00B068A8">
        <w:rPr>
          <w:b/>
          <w:color w:val="000000" w:themeColor="text1"/>
          <w:sz w:val="24"/>
          <w:szCs w:val="24"/>
        </w:rPr>
        <w:t xml:space="preserve"> de </w:t>
      </w:r>
      <w:r w:rsidR="00BF7742" w:rsidRPr="00B068A8">
        <w:rPr>
          <w:b/>
          <w:color w:val="000000" w:themeColor="text1"/>
          <w:sz w:val="24"/>
          <w:szCs w:val="24"/>
        </w:rPr>
        <w:t>a</w:t>
      </w:r>
      <w:r w:rsidR="00B068A8" w:rsidRPr="00B068A8">
        <w:rPr>
          <w:b/>
          <w:color w:val="000000" w:themeColor="text1"/>
          <w:sz w:val="24"/>
          <w:szCs w:val="24"/>
        </w:rPr>
        <w:t xml:space="preserve">bril </w:t>
      </w:r>
      <w:r w:rsidRPr="00B068A8">
        <w:rPr>
          <w:b/>
          <w:color w:val="000000" w:themeColor="text1"/>
          <w:sz w:val="24"/>
          <w:szCs w:val="24"/>
        </w:rPr>
        <w:t>de 201</w:t>
      </w:r>
      <w:r w:rsidR="00B068A8" w:rsidRPr="00B068A8">
        <w:rPr>
          <w:b/>
          <w:color w:val="000000" w:themeColor="text1"/>
          <w:sz w:val="24"/>
          <w:szCs w:val="24"/>
        </w:rPr>
        <w:t>8</w:t>
      </w:r>
      <w:r w:rsidRPr="00B068A8">
        <w:rPr>
          <w:color w:val="000000" w:themeColor="text1"/>
          <w:sz w:val="24"/>
          <w:szCs w:val="24"/>
        </w:rPr>
        <w:t xml:space="preserve">. (Léase el folio </w:t>
      </w:r>
      <w:r w:rsidR="00BF7742" w:rsidRPr="00B068A8">
        <w:rPr>
          <w:color w:val="000000" w:themeColor="text1"/>
          <w:sz w:val="24"/>
          <w:szCs w:val="24"/>
        </w:rPr>
        <w:t>2</w:t>
      </w:r>
      <w:r w:rsidRPr="00B068A8">
        <w:rPr>
          <w:color w:val="000000" w:themeColor="text1"/>
          <w:sz w:val="24"/>
          <w:szCs w:val="24"/>
        </w:rPr>
        <w:t xml:space="preserve"> del expediente </w:t>
      </w:r>
      <w:r w:rsidR="00E52668" w:rsidRPr="00B068A8">
        <w:rPr>
          <w:color w:val="000000" w:themeColor="text1"/>
          <w:sz w:val="24"/>
          <w:szCs w:val="24"/>
        </w:rPr>
        <w:t>TAT-022-18</w:t>
      </w:r>
      <w:r w:rsidRPr="00B068A8">
        <w:rPr>
          <w:color w:val="000000" w:themeColor="text1"/>
          <w:sz w:val="24"/>
          <w:szCs w:val="24"/>
        </w:rPr>
        <w:t>)</w:t>
      </w:r>
    </w:p>
    <w:p w:rsidR="00BF7742" w:rsidRPr="00B068A8" w:rsidRDefault="00BF7742" w:rsidP="00B2125D">
      <w:pPr>
        <w:spacing w:line="276" w:lineRule="auto"/>
        <w:ind w:left="0" w:right="0"/>
        <w:rPr>
          <w:b/>
          <w:color w:val="000000" w:themeColor="text1"/>
          <w:sz w:val="24"/>
          <w:szCs w:val="24"/>
        </w:rPr>
      </w:pPr>
    </w:p>
    <w:p w:rsidR="00B2125D" w:rsidRPr="00B068A8" w:rsidRDefault="002E4D70" w:rsidP="00B2125D">
      <w:pPr>
        <w:spacing w:line="276" w:lineRule="auto"/>
        <w:ind w:left="0" w:right="0"/>
        <w:rPr>
          <w:color w:val="000000" w:themeColor="text1"/>
          <w:sz w:val="24"/>
          <w:szCs w:val="24"/>
        </w:rPr>
      </w:pPr>
      <w:r w:rsidRPr="00B068A8">
        <w:rPr>
          <w:b/>
          <w:color w:val="000000" w:themeColor="text1"/>
          <w:sz w:val="24"/>
          <w:szCs w:val="24"/>
        </w:rPr>
        <w:t>CUARTO. -</w:t>
      </w:r>
      <w:r w:rsidR="003C6F98" w:rsidRPr="00B068A8">
        <w:rPr>
          <w:b/>
          <w:color w:val="000000" w:themeColor="text1"/>
          <w:sz w:val="24"/>
          <w:szCs w:val="24"/>
        </w:rPr>
        <w:t xml:space="preserve"> </w:t>
      </w:r>
      <w:r w:rsidR="00B2125D" w:rsidRPr="00B068A8">
        <w:rPr>
          <w:color w:val="000000" w:themeColor="text1"/>
          <w:sz w:val="24"/>
          <w:szCs w:val="24"/>
        </w:rPr>
        <w:t>En los procedimientos seguidos se han observado las prescripciones legales.</w:t>
      </w:r>
    </w:p>
    <w:p w:rsidR="00CE6A55" w:rsidRPr="00B068A8" w:rsidRDefault="00CE6A55" w:rsidP="00B2125D">
      <w:pPr>
        <w:spacing w:line="276" w:lineRule="auto"/>
        <w:ind w:left="0" w:right="0"/>
        <w:rPr>
          <w:b/>
          <w:color w:val="000000" w:themeColor="text1"/>
          <w:sz w:val="24"/>
          <w:szCs w:val="24"/>
        </w:rPr>
      </w:pPr>
    </w:p>
    <w:p w:rsidR="00B2125D" w:rsidRPr="00B068A8" w:rsidRDefault="00B2125D" w:rsidP="00B2125D">
      <w:pPr>
        <w:spacing w:line="276" w:lineRule="auto"/>
        <w:ind w:left="0" w:right="0"/>
        <w:rPr>
          <w:b/>
          <w:color w:val="000000" w:themeColor="text1"/>
          <w:sz w:val="24"/>
          <w:szCs w:val="24"/>
        </w:rPr>
      </w:pPr>
      <w:r w:rsidRPr="00B068A8">
        <w:rPr>
          <w:b/>
          <w:color w:val="000000" w:themeColor="text1"/>
          <w:sz w:val="24"/>
          <w:szCs w:val="24"/>
        </w:rPr>
        <w:t>R</w:t>
      </w:r>
      <w:r w:rsidR="009B2F1D" w:rsidRPr="00B068A8">
        <w:rPr>
          <w:b/>
          <w:color w:val="000000" w:themeColor="text1"/>
          <w:sz w:val="24"/>
          <w:szCs w:val="24"/>
        </w:rPr>
        <w:t>EDACTA EL JUEZ PORTUGUEZ MÉNDEZ.</w:t>
      </w:r>
    </w:p>
    <w:p w:rsidR="00B2125D" w:rsidRPr="00B068A8" w:rsidRDefault="00B2125D" w:rsidP="00B2125D">
      <w:pPr>
        <w:ind w:left="0" w:right="0"/>
        <w:jc w:val="center"/>
        <w:rPr>
          <w:b/>
          <w:color w:val="000000" w:themeColor="text1"/>
          <w:sz w:val="24"/>
          <w:szCs w:val="24"/>
        </w:rPr>
      </w:pPr>
    </w:p>
    <w:p w:rsidR="00B2125D" w:rsidRPr="00B068A8" w:rsidRDefault="00B2125D" w:rsidP="00B2125D">
      <w:pPr>
        <w:spacing w:line="276" w:lineRule="auto"/>
        <w:ind w:left="0" w:right="0"/>
        <w:jc w:val="center"/>
        <w:rPr>
          <w:b/>
          <w:color w:val="000000" w:themeColor="text1"/>
          <w:sz w:val="24"/>
          <w:szCs w:val="24"/>
        </w:rPr>
      </w:pPr>
      <w:r w:rsidRPr="00B068A8">
        <w:rPr>
          <w:b/>
          <w:color w:val="000000" w:themeColor="text1"/>
          <w:sz w:val="24"/>
          <w:szCs w:val="24"/>
        </w:rPr>
        <w:t>CONSIDERANDO</w:t>
      </w:r>
    </w:p>
    <w:p w:rsidR="00B2125D" w:rsidRPr="00B068A8" w:rsidRDefault="00B2125D" w:rsidP="00B2125D">
      <w:pPr>
        <w:spacing w:line="276" w:lineRule="auto"/>
        <w:ind w:left="0" w:right="0"/>
        <w:jc w:val="center"/>
        <w:rPr>
          <w:b/>
          <w:color w:val="000000" w:themeColor="text1"/>
          <w:sz w:val="24"/>
          <w:szCs w:val="24"/>
        </w:rPr>
      </w:pPr>
    </w:p>
    <w:p w:rsidR="00A11E3A" w:rsidRPr="00B068A8" w:rsidRDefault="00B2125D" w:rsidP="00A11E3A">
      <w:pPr>
        <w:pStyle w:val="Prrafodelista"/>
        <w:numPr>
          <w:ilvl w:val="0"/>
          <w:numId w:val="15"/>
        </w:numPr>
        <w:spacing w:line="276" w:lineRule="auto"/>
        <w:ind w:left="0" w:right="0" w:firstLine="0"/>
        <w:rPr>
          <w:color w:val="000000" w:themeColor="text1"/>
          <w:sz w:val="24"/>
          <w:szCs w:val="24"/>
          <w:lang w:val="es-CR"/>
        </w:rPr>
      </w:pPr>
      <w:r w:rsidRPr="00B068A8">
        <w:rPr>
          <w:b/>
          <w:color w:val="000000" w:themeColor="text1"/>
          <w:sz w:val="24"/>
          <w:szCs w:val="24"/>
          <w:lang w:val="es-CR"/>
        </w:rPr>
        <w:t xml:space="preserve">SOBRE LA COMPETENCIA: </w:t>
      </w:r>
      <w:r w:rsidRPr="00B068A8">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B068A8" w:rsidRDefault="006800EC" w:rsidP="006800EC">
      <w:pPr>
        <w:pStyle w:val="Prrafodelista"/>
        <w:spacing w:line="276" w:lineRule="auto"/>
        <w:ind w:left="0" w:right="0"/>
        <w:rPr>
          <w:color w:val="000000" w:themeColor="text1"/>
          <w:sz w:val="24"/>
          <w:szCs w:val="24"/>
          <w:lang w:val="es-CR"/>
        </w:rPr>
      </w:pPr>
    </w:p>
    <w:p w:rsidR="00124DFB" w:rsidRPr="00B068A8" w:rsidRDefault="00B2125D" w:rsidP="006740F9">
      <w:pPr>
        <w:pStyle w:val="Prrafodelista"/>
        <w:numPr>
          <w:ilvl w:val="0"/>
          <w:numId w:val="15"/>
        </w:numPr>
        <w:spacing w:line="276" w:lineRule="auto"/>
        <w:ind w:left="0" w:right="0" w:firstLine="0"/>
        <w:rPr>
          <w:color w:val="000000" w:themeColor="text1"/>
          <w:sz w:val="24"/>
          <w:szCs w:val="24"/>
          <w:lang w:val="es-CR"/>
        </w:rPr>
      </w:pPr>
      <w:r w:rsidRPr="00B068A8">
        <w:rPr>
          <w:b/>
          <w:color w:val="000000" w:themeColor="text1"/>
          <w:sz w:val="24"/>
          <w:szCs w:val="24"/>
          <w:lang w:val="es-CR"/>
        </w:rPr>
        <w:t xml:space="preserve">SOBRE LA ADMISIBILIDAD DEL RECURSO: </w:t>
      </w:r>
      <w:r w:rsidR="00BF3BA4" w:rsidRPr="00B068A8">
        <w:rPr>
          <w:b/>
          <w:color w:val="000000" w:themeColor="text1"/>
          <w:sz w:val="24"/>
          <w:szCs w:val="24"/>
          <w:u w:val="single"/>
          <w:lang w:val="es-CR"/>
        </w:rPr>
        <w:t>En cuanto a la Legitimación</w:t>
      </w:r>
      <w:r w:rsidR="00BF3BA4" w:rsidRPr="00B068A8">
        <w:rPr>
          <w:b/>
          <w:color w:val="000000" w:themeColor="text1"/>
          <w:sz w:val="24"/>
          <w:szCs w:val="24"/>
          <w:lang w:val="es-CR"/>
        </w:rPr>
        <w:t xml:space="preserve">: </w:t>
      </w:r>
      <w:r w:rsidR="00BF3BA4" w:rsidRPr="00B068A8">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B068A8">
        <w:rPr>
          <w:color w:val="000000" w:themeColor="text1"/>
          <w:sz w:val="24"/>
          <w:szCs w:val="24"/>
          <w:lang w:val="es-CR"/>
        </w:rPr>
        <w:t xml:space="preserve">e </w:t>
      </w:r>
      <w:r w:rsidR="00BF3BA4" w:rsidRPr="00B068A8">
        <w:rPr>
          <w:color w:val="000000" w:themeColor="text1"/>
          <w:sz w:val="24"/>
          <w:szCs w:val="24"/>
          <w:lang w:val="es-CR"/>
        </w:rPr>
        <w:t>e</w:t>
      </w:r>
      <w:r w:rsidR="00124DFB" w:rsidRPr="00B068A8">
        <w:rPr>
          <w:color w:val="000000" w:themeColor="text1"/>
          <w:sz w:val="24"/>
          <w:szCs w:val="24"/>
          <w:lang w:val="es-CR"/>
        </w:rPr>
        <w:t>n el</w:t>
      </w:r>
      <w:r w:rsidR="00BF3BA4" w:rsidRPr="00B068A8">
        <w:rPr>
          <w:color w:val="000000" w:themeColor="text1"/>
          <w:sz w:val="24"/>
          <w:szCs w:val="24"/>
          <w:lang w:val="es-CR"/>
        </w:rPr>
        <w:t xml:space="preserve"> </w:t>
      </w:r>
      <w:r w:rsidR="00E52668" w:rsidRPr="00B068A8">
        <w:rPr>
          <w:b/>
          <w:color w:val="000000" w:themeColor="text1"/>
          <w:sz w:val="24"/>
          <w:szCs w:val="24"/>
          <w:lang w:val="es-CR"/>
        </w:rPr>
        <w:t>Artículo 7.5.3 de la Sesión Ordinaria 17-2017 del 26 de abril del 2017</w:t>
      </w:r>
      <w:r w:rsidR="00124DFB" w:rsidRPr="00B068A8">
        <w:rPr>
          <w:color w:val="000000" w:themeColor="text1"/>
          <w:sz w:val="24"/>
          <w:szCs w:val="24"/>
          <w:lang w:val="es-CR"/>
        </w:rPr>
        <w:t xml:space="preserve">, </w:t>
      </w:r>
      <w:r w:rsidR="00810005" w:rsidRPr="00B068A8">
        <w:rPr>
          <w:color w:val="000000" w:themeColor="text1"/>
          <w:sz w:val="24"/>
          <w:szCs w:val="24"/>
          <w:lang w:val="es-CR"/>
        </w:rPr>
        <w:t xml:space="preserve">se </w:t>
      </w:r>
      <w:r w:rsidR="00BF3BA4" w:rsidRPr="00B068A8">
        <w:rPr>
          <w:color w:val="000000" w:themeColor="text1"/>
          <w:sz w:val="24"/>
          <w:szCs w:val="24"/>
          <w:lang w:val="es-CR"/>
        </w:rPr>
        <w:t xml:space="preserve">le </w:t>
      </w:r>
      <w:r w:rsidR="00B068A8" w:rsidRPr="00B068A8">
        <w:rPr>
          <w:color w:val="000000" w:themeColor="text1"/>
          <w:sz w:val="24"/>
          <w:szCs w:val="24"/>
          <w:lang w:val="es-CR"/>
        </w:rPr>
        <w:t xml:space="preserve">canceló la </w:t>
      </w:r>
      <w:r w:rsidR="007731B5" w:rsidRPr="00B068A8">
        <w:rPr>
          <w:color w:val="000000" w:themeColor="text1"/>
          <w:sz w:val="24"/>
          <w:szCs w:val="24"/>
          <w:lang w:val="es-CR"/>
        </w:rPr>
        <w:t>concesión de</w:t>
      </w:r>
      <w:r w:rsidR="00B068A8" w:rsidRPr="00B068A8">
        <w:rPr>
          <w:color w:val="000000" w:themeColor="text1"/>
          <w:sz w:val="24"/>
          <w:szCs w:val="24"/>
          <w:lang w:val="es-CR"/>
        </w:rPr>
        <w:t xml:space="preserve"> servicio público de transporte de personas modalidad</w:t>
      </w:r>
      <w:r w:rsidR="007731B5" w:rsidRPr="00B068A8">
        <w:rPr>
          <w:color w:val="000000" w:themeColor="text1"/>
          <w:sz w:val="24"/>
          <w:szCs w:val="24"/>
          <w:lang w:val="es-CR"/>
        </w:rPr>
        <w:t xml:space="preserve"> taxi</w:t>
      </w:r>
      <w:r w:rsidR="00B068A8" w:rsidRPr="00B068A8">
        <w:rPr>
          <w:color w:val="000000" w:themeColor="text1"/>
          <w:sz w:val="24"/>
          <w:szCs w:val="24"/>
          <w:lang w:val="es-CR"/>
        </w:rPr>
        <w:t xml:space="preserve"> bajo la</w:t>
      </w:r>
      <w:r w:rsidR="007731B5" w:rsidRPr="00B068A8">
        <w:rPr>
          <w:color w:val="000000" w:themeColor="text1"/>
          <w:sz w:val="24"/>
          <w:szCs w:val="24"/>
          <w:lang w:val="es-CR"/>
        </w:rPr>
        <w:t xml:space="preserve"> placa </w:t>
      </w:r>
      <w:r w:rsidR="007731B5" w:rsidRPr="00B068A8">
        <w:rPr>
          <w:b/>
          <w:color w:val="000000" w:themeColor="text1"/>
          <w:sz w:val="24"/>
          <w:szCs w:val="24"/>
          <w:lang w:val="es-CR"/>
        </w:rPr>
        <w:t>TSJ-</w:t>
      </w:r>
      <w:r w:rsidR="0067318D">
        <w:rPr>
          <w:b/>
          <w:color w:val="000000" w:themeColor="text1"/>
          <w:sz w:val="24"/>
          <w:szCs w:val="24"/>
          <w:lang w:val="es-CR"/>
        </w:rPr>
        <w:t>XXXX</w:t>
      </w:r>
      <w:r w:rsidR="00124DFB" w:rsidRPr="00B068A8">
        <w:rPr>
          <w:color w:val="000000" w:themeColor="text1"/>
          <w:sz w:val="24"/>
          <w:szCs w:val="24"/>
          <w:lang w:val="es-CR"/>
        </w:rPr>
        <w:t xml:space="preserve">; </w:t>
      </w:r>
      <w:r w:rsidR="00BF3BA4" w:rsidRPr="00B068A8">
        <w:rPr>
          <w:color w:val="000000" w:themeColor="text1"/>
          <w:sz w:val="24"/>
          <w:szCs w:val="24"/>
          <w:lang w:val="es-CR"/>
        </w:rPr>
        <w:t xml:space="preserve">de ahí que </w:t>
      </w:r>
      <w:r w:rsidR="00EA64A0" w:rsidRPr="00B068A8">
        <w:rPr>
          <w:color w:val="000000" w:themeColor="text1"/>
          <w:sz w:val="24"/>
          <w:szCs w:val="24"/>
          <w:lang w:val="es-CR"/>
        </w:rPr>
        <w:t>el</w:t>
      </w:r>
      <w:r w:rsidR="00BF3BA4" w:rsidRPr="00B068A8">
        <w:rPr>
          <w:color w:val="000000" w:themeColor="text1"/>
          <w:sz w:val="24"/>
          <w:szCs w:val="24"/>
          <w:lang w:val="es-CR"/>
        </w:rPr>
        <w:t xml:space="preserve"> recurrente ostenta legitimación para impugnar el </w:t>
      </w:r>
      <w:r w:rsidR="00124DFB" w:rsidRPr="00B068A8">
        <w:rPr>
          <w:color w:val="000000" w:themeColor="text1"/>
          <w:sz w:val="24"/>
          <w:szCs w:val="24"/>
          <w:lang w:val="es-CR"/>
        </w:rPr>
        <w:t>a</w:t>
      </w:r>
      <w:r w:rsidR="00BF3BA4" w:rsidRPr="00B068A8">
        <w:rPr>
          <w:color w:val="000000" w:themeColor="text1"/>
          <w:sz w:val="24"/>
          <w:szCs w:val="24"/>
          <w:lang w:val="es-CR"/>
        </w:rPr>
        <w:t xml:space="preserve">cuerdo referido. </w:t>
      </w:r>
      <w:r w:rsidR="00BF3BA4" w:rsidRPr="00B068A8">
        <w:rPr>
          <w:b/>
          <w:iCs/>
          <w:color w:val="000000" w:themeColor="text1"/>
          <w:sz w:val="24"/>
          <w:szCs w:val="24"/>
          <w:u w:val="single"/>
          <w:lang w:val="es-CR"/>
        </w:rPr>
        <w:t>En cuanto al plazo</w:t>
      </w:r>
      <w:r w:rsidR="00BF3BA4" w:rsidRPr="00B068A8">
        <w:rPr>
          <w:b/>
          <w:iCs/>
          <w:color w:val="000000" w:themeColor="text1"/>
          <w:sz w:val="24"/>
          <w:szCs w:val="24"/>
          <w:lang w:val="es-CR"/>
        </w:rPr>
        <w:t xml:space="preserve">: </w:t>
      </w:r>
      <w:r w:rsidR="00BF3BA4" w:rsidRPr="00B068A8">
        <w:rPr>
          <w:iCs/>
          <w:color w:val="000000" w:themeColor="text1"/>
          <w:sz w:val="24"/>
          <w:szCs w:val="24"/>
          <w:lang w:val="es-CR"/>
        </w:rPr>
        <w:t xml:space="preserve">El acto administrativo que </w:t>
      </w:r>
      <w:r w:rsidR="007731B5" w:rsidRPr="00B068A8">
        <w:rPr>
          <w:iCs/>
          <w:color w:val="000000" w:themeColor="text1"/>
          <w:sz w:val="24"/>
          <w:szCs w:val="24"/>
          <w:lang w:val="es-CR"/>
        </w:rPr>
        <w:t xml:space="preserve">denegó la solicitud de cambio de unidad de taxi </w:t>
      </w:r>
      <w:r w:rsidR="00734808" w:rsidRPr="00B068A8">
        <w:rPr>
          <w:iCs/>
          <w:color w:val="000000" w:themeColor="text1"/>
          <w:sz w:val="24"/>
          <w:szCs w:val="24"/>
          <w:lang w:val="es-CR"/>
        </w:rPr>
        <w:t xml:space="preserve">bajo la placa </w:t>
      </w:r>
      <w:r w:rsidR="000F1708" w:rsidRPr="00B068A8">
        <w:rPr>
          <w:b/>
          <w:iCs/>
          <w:color w:val="000000" w:themeColor="text1"/>
          <w:sz w:val="24"/>
          <w:szCs w:val="24"/>
          <w:lang w:val="es-CR"/>
        </w:rPr>
        <w:t>TSJ-</w:t>
      </w:r>
      <w:r w:rsidR="0067318D">
        <w:rPr>
          <w:b/>
          <w:iCs/>
          <w:color w:val="000000" w:themeColor="text1"/>
          <w:sz w:val="24"/>
          <w:szCs w:val="24"/>
          <w:lang w:val="es-CR"/>
        </w:rPr>
        <w:t>XXXX</w:t>
      </w:r>
      <w:r w:rsidR="00734808" w:rsidRPr="00B068A8">
        <w:rPr>
          <w:iCs/>
          <w:color w:val="000000" w:themeColor="text1"/>
          <w:sz w:val="24"/>
          <w:szCs w:val="24"/>
          <w:lang w:val="es-CR"/>
        </w:rPr>
        <w:t xml:space="preserve">, </w:t>
      </w:r>
      <w:r w:rsidR="00EA64A0" w:rsidRPr="00B068A8">
        <w:rPr>
          <w:iCs/>
          <w:color w:val="000000" w:themeColor="text1"/>
          <w:sz w:val="24"/>
          <w:szCs w:val="24"/>
          <w:lang w:val="es-CR"/>
        </w:rPr>
        <w:t xml:space="preserve">del señor </w:t>
      </w:r>
      <w:r w:rsidR="00B068A8" w:rsidRPr="00B068A8">
        <w:rPr>
          <w:b/>
          <w:smallCaps/>
          <w:color w:val="000000" w:themeColor="text1"/>
          <w:sz w:val="24"/>
          <w:szCs w:val="24"/>
          <w:lang w:val="es-CR"/>
        </w:rPr>
        <w:t>M</w:t>
      </w:r>
      <w:r w:rsidR="0067318D">
        <w:rPr>
          <w:b/>
          <w:smallCaps/>
          <w:color w:val="000000" w:themeColor="text1"/>
          <w:sz w:val="24"/>
          <w:szCs w:val="24"/>
          <w:lang w:val="es-CR"/>
        </w:rPr>
        <w:t>.B.F.T.</w:t>
      </w:r>
      <w:r w:rsidR="00BD0DAE" w:rsidRPr="00B068A8">
        <w:rPr>
          <w:color w:val="000000" w:themeColor="text1"/>
          <w:sz w:val="24"/>
          <w:szCs w:val="24"/>
          <w:lang w:val="es-CR"/>
        </w:rPr>
        <w:t xml:space="preserve">, </w:t>
      </w:r>
      <w:r w:rsidR="000F1708" w:rsidRPr="00B068A8">
        <w:rPr>
          <w:color w:val="000000" w:themeColor="text1"/>
          <w:sz w:val="24"/>
          <w:szCs w:val="24"/>
          <w:lang w:val="es-CR"/>
        </w:rPr>
        <w:t xml:space="preserve">fue notificado al </w:t>
      </w:r>
      <w:r w:rsidR="00973F83" w:rsidRPr="00B068A8">
        <w:rPr>
          <w:color w:val="000000" w:themeColor="text1"/>
          <w:sz w:val="24"/>
          <w:szCs w:val="24"/>
          <w:lang w:val="es-CR"/>
        </w:rPr>
        <w:t xml:space="preserve">correo electrónico </w:t>
      </w:r>
      <w:r w:rsidR="0067318D">
        <w:rPr>
          <w:color w:val="000000" w:themeColor="text1"/>
          <w:sz w:val="24"/>
          <w:szCs w:val="24"/>
          <w:lang w:val="es-CR"/>
        </w:rPr>
        <w:t>xxxxxxxx</w:t>
      </w:r>
      <w:r w:rsidR="00973F83" w:rsidRPr="00B068A8">
        <w:rPr>
          <w:color w:val="000000" w:themeColor="text1"/>
          <w:sz w:val="24"/>
          <w:szCs w:val="24"/>
          <w:lang w:val="es-CR"/>
        </w:rPr>
        <w:t>@</w:t>
      </w:r>
      <w:r w:rsidR="00B068A8" w:rsidRPr="00B068A8">
        <w:rPr>
          <w:color w:val="000000" w:themeColor="text1"/>
          <w:sz w:val="24"/>
          <w:szCs w:val="24"/>
          <w:lang w:val="es-CR"/>
        </w:rPr>
        <w:t>gmail</w:t>
      </w:r>
      <w:r w:rsidR="00973F83" w:rsidRPr="00B068A8">
        <w:rPr>
          <w:color w:val="000000" w:themeColor="text1"/>
          <w:sz w:val="24"/>
          <w:szCs w:val="24"/>
          <w:lang w:val="es-CR"/>
        </w:rPr>
        <w:t xml:space="preserve">.com el </w:t>
      </w:r>
      <w:r w:rsidR="00B068A8" w:rsidRPr="00B068A8">
        <w:rPr>
          <w:b/>
          <w:color w:val="000000" w:themeColor="text1"/>
          <w:sz w:val="24"/>
          <w:szCs w:val="24"/>
          <w:lang w:val="es-CR"/>
        </w:rPr>
        <w:t>martes 2</w:t>
      </w:r>
      <w:r w:rsidR="00973F83" w:rsidRPr="00B068A8">
        <w:rPr>
          <w:b/>
          <w:color w:val="000000" w:themeColor="text1"/>
          <w:sz w:val="24"/>
          <w:szCs w:val="24"/>
          <w:lang w:val="es-CR"/>
        </w:rPr>
        <w:t xml:space="preserve"> de </w:t>
      </w:r>
      <w:r w:rsidR="00B068A8" w:rsidRPr="00B068A8">
        <w:rPr>
          <w:b/>
          <w:color w:val="000000" w:themeColor="text1"/>
          <w:sz w:val="24"/>
          <w:szCs w:val="24"/>
          <w:lang w:val="es-CR"/>
        </w:rPr>
        <w:t>may</w:t>
      </w:r>
      <w:r w:rsidR="00973F83" w:rsidRPr="00B068A8">
        <w:rPr>
          <w:b/>
          <w:color w:val="000000" w:themeColor="text1"/>
          <w:sz w:val="24"/>
          <w:szCs w:val="24"/>
          <w:lang w:val="es-CR"/>
        </w:rPr>
        <w:t>o de 2017</w:t>
      </w:r>
      <w:r w:rsidR="00BD0DAE" w:rsidRPr="00B068A8">
        <w:rPr>
          <w:bCs/>
          <w:color w:val="000000" w:themeColor="text1"/>
          <w:spacing w:val="-4"/>
          <w:lang w:val="es-CR"/>
        </w:rPr>
        <w:t>,</w:t>
      </w:r>
      <w:r w:rsidR="00BD0DAE" w:rsidRPr="00B068A8">
        <w:rPr>
          <w:color w:val="000000" w:themeColor="text1"/>
          <w:sz w:val="24"/>
          <w:szCs w:val="24"/>
          <w:lang w:val="es-CR"/>
        </w:rPr>
        <w:t xml:space="preserve"> -</w:t>
      </w:r>
      <w:r w:rsidR="004604BE" w:rsidRPr="00B068A8">
        <w:rPr>
          <w:color w:val="000000" w:themeColor="text1"/>
          <w:sz w:val="24"/>
          <w:szCs w:val="24"/>
          <w:lang w:val="es-CR"/>
        </w:rPr>
        <w:t xml:space="preserve">léase </w:t>
      </w:r>
      <w:r w:rsidR="00124DFB" w:rsidRPr="00B068A8">
        <w:rPr>
          <w:color w:val="000000" w:themeColor="text1"/>
          <w:sz w:val="24"/>
          <w:szCs w:val="24"/>
          <w:lang w:val="es-CR"/>
        </w:rPr>
        <w:t xml:space="preserve">el folio </w:t>
      </w:r>
      <w:r w:rsidR="00973F83" w:rsidRPr="00B068A8">
        <w:rPr>
          <w:color w:val="000000" w:themeColor="text1"/>
          <w:sz w:val="24"/>
          <w:szCs w:val="24"/>
          <w:lang w:val="es-CR"/>
        </w:rPr>
        <w:t>1</w:t>
      </w:r>
      <w:r w:rsidR="00B068A8" w:rsidRPr="00B068A8">
        <w:rPr>
          <w:color w:val="000000" w:themeColor="text1"/>
          <w:sz w:val="24"/>
          <w:szCs w:val="24"/>
          <w:lang w:val="es-CR"/>
        </w:rPr>
        <w:t>8</w:t>
      </w:r>
      <w:r w:rsidR="004604BE" w:rsidRPr="00B068A8">
        <w:rPr>
          <w:color w:val="000000" w:themeColor="text1"/>
          <w:sz w:val="24"/>
          <w:szCs w:val="24"/>
          <w:lang w:val="es-CR"/>
        </w:rPr>
        <w:t xml:space="preserve"> </w:t>
      </w:r>
      <w:r w:rsidR="00124DFB" w:rsidRPr="00B068A8">
        <w:rPr>
          <w:color w:val="000000" w:themeColor="text1"/>
          <w:sz w:val="24"/>
          <w:szCs w:val="24"/>
          <w:lang w:val="es-CR"/>
        </w:rPr>
        <w:t xml:space="preserve">del expediente </w:t>
      </w:r>
      <w:r w:rsidR="00EE0F69" w:rsidRPr="00B068A8">
        <w:rPr>
          <w:color w:val="000000" w:themeColor="text1"/>
          <w:sz w:val="24"/>
          <w:szCs w:val="24"/>
          <w:lang w:val="es-CR"/>
        </w:rPr>
        <w:t>-</w:t>
      </w:r>
      <w:r w:rsidR="00124DFB" w:rsidRPr="00B068A8">
        <w:rPr>
          <w:color w:val="000000" w:themeColor="text1"/>
          <w:sz w:val="24"/>
          <w:szCs w:val="24"/>
          <w:lang w:val="es-CR"/>
        </w:rPr>
        <w:t xml:space="preserve"> </w:t>
      </w:r>
      <w:r w:rsidR="00EE0F69" w:rsidRPr="00B068A8">
        <w:rPr>
          <w:color w:val="000000" w:themeColor="text1"/>
          <w:sz w:val="24"/>
          <w:szCs w:val="24"/>
          <w:lang w:val="es-CR"/>
        </w:rPr>
        <w:t xml:space="preserve">y sus acciones recursivas fueron presentadas el </w:t>
      </w:r>
      <w:r w:rsidR="00973F83" w:rsidRPr="00B068A8">
        <w:rPr>
          <w:b/>
          <w:color w:val="000000" w:themeColor="text1"/>
          <w:sz w:val="24"/>
          <w:szCs w:val="24"/>
          <w:lang w:val="es-CR"/>
        </w:rPr>
        <w:t xml:space="preserve">9 de </w:t>
      </w:r>
      <w:r w:rsidR="00B068A8" w:rsidRPr="00B068A8">
        <w:rPr>
          <w:b/>
          <w:color w:val="000000" w:themeColor="text1"/>
          <w:sz w:val="24"/>
          <w:szCs w:val="24"/>
          <w:lang w:val="es-CR"/>
        </w:rPr>
        <w:t>mayo</w:t>
      </w:r>
      <w:r w:rsidR="00973F83" w:rsidRPr="00B068A8">
        <w:rPr>
          <w:b/>
          <w:color w:val="000000" w:themeColor="text1"/>
          <w:sz w:val="24"/>
          <w:szCs w:val="24"/>
          <w:lang w:val="es-CR"/>
        </w:rPr>
        <w:t xml:space="preserve"> del 2017</w:t>
      </w:r>
      <w:r w:rsidR="001227EF" w:rsidRPr="00B068A8">
        <w:rPr>
          <w:color w:val="000000" w:themeColor="text1"/>
          <w:sz w:val="24"/>
          <w:szCs w:val="24"/>
          <w:lang w:val="es-CR"/>
        </w:rPr>
        <w:t xml:space="preserve">, </w:t>
      </w:r>
      <w:r w:rsidR="006B19EA" w:rsidRPr="00B068A8">
        <w:rPr>
          <w:iCs/>
          <w:color w:val="000000" w:themeColor="text1"/>
          <w:sz w:val="24"/>
          <w:szCs w:val="24"/>
          <w:lang w:val="es-CR"/>
        </w:rPr>
        <w:t xml:space="preserve">con lo cual se tiene que el recurso </w:t>
      </w:r>
      <w:r w:rsidR="00973F83" w:rsidRPr="00B068A8">
        <w:rPr>
          <w:iCs/>
          <w:color w:val="000000" w:themeColor="text1"/>
          <w:sz w:val="24"/>
          <w:szCs w:val="24"/>
          <w:lang w:val="es-CR"/>
        </w:rPr>
        <w:t>fue presentado dentro del plazo de Ley.</w:t>
      </w:r>
    </w:p>
    <w:p w:rsidR="00B2125D" w:rsidRPr="00B068A8" w:rsidRDefault="00B2125D" w:rsidP="00B2125D">
      <w:pPr>
        <w:pStyle w:val="Prrafodelista"/>
        <w:numPr>
          <w:ilvl w:val="0"/>
          <w:numId w:val="15"/>
        </w:numPr>
        <w:spacing w:line="276" w:lineRule="auto"/>
        <w:ind w:left="0" w:right="0" w:firstLine="0"/>
        <w:rPr>
          <w:b/>
          <w:color w:val="000000" w:themeColor="text1"/>
          <w:sz w:val="24"/>
          <w:szCs w:val="24"/>
          <w:lang w:val="es-CR"/>
        </w:rPr>
      </w:pPr>
      <w:r w:rsidRPr="00B068A8">
        <w:rPr>
          <w:b/>
          <w:color w:val="000000" w:themeColor="text1"/>
          <w:sz w:val="24"/>
          <w:szCs w:val="24"/>
          <w:lang w:val="es-CR"/>
        </w:rPr>
        <w:t xml:space="preserve">HECHOS </w:t>
      </w:r>
      <w:r w:rsidR="00AC5AB2" w:rsidRPr="00B068A8">
        <w:rPr>
          <w:b/>
          <w:color w:val="000000" w:themeColor="text1"/>
          <w:sz w:val="24"/>
          <w:szCs w:val="24"/>
          <w:lang w:val="es-CR"/>
        </w:rPr>
        <w:t>PROBADOS. -</w:t>
      </w:r>
      <w:r w:rsidRPr="00B068A8">
        <w:rPr>
          <w:b/>
          <w:color w:val="000000" w:themeColor="text1"/>
          <w:sz w:val="24"/>
          <w:szCs w:val="24"/>
          <w:lang w:val="es-CR"/>
        </w:rPr>
        <w:t xml:space="preserve"> </w:t>
      </w:r>
      <w:r w:rsidRPr="00B068A8">
        <w:rPr>
          <w:color w:val="000000" w:themeColor="text1"/>
          <w:sz w:val="24"/>
          <w:szCs w:val="24"/>
          <w:lang w:val="es-CR"/>
        </w:rPr>
        <w:t xml:space="preserve">De importancia para la decisión de este asunto, se estiman como debidamente demostrados los siguientes hechos: </w:t>
      </w:r>
    </w:p>
    <w:p w:rsidR="00EF7044" w:rsidRPr="00F91761"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rsidR="00753BBD" w:rsidRPr="00F91761" w:rsidRDefault="00B67DC7" w:rsidP="000F1708">
      <w:pPr>
        <w:pStyle w:val="Style1"/>
        <w:kinsoku w:val="0"/>
        <w:overflowPunct w:val="0"/>
        <w:autoSpaceDE/>
        <w:autoSpaceDN/>
        <w:adjustRightInd/>
        <w:ind w:left="0" w:right="0"/>
        <w:textAlignment w:val="baseline"/>
        <w:rPr>
          <w:color w:val="000000" w:themeColor="text1"/>
          <w:sz w:val="22"/>
          <w:szCs w:val="22"/>
          <w:lang w:val="es-CR"/>
        </w:rPr>
      </w:pPr>
      <w:r w:rsidRPr="00F91761">
        <w:rPr>
          <w:b/>
          <w:color w:val="000000" w:themeColor="text1"/>
          <w:sz w:val="22"/>
          <w:szCs w:val="22"/>
          <w:lang w:val="es-CR"/>
        </w:rPr>
        <w:t>A.-</w:t>
      </w:r>
      <w:r w:rsidRPr="00F91761">
        <w:rPr>
          <w:color w:val="000000" w:themeColor="text1"/>
          <w:sz w:val="22"/>
          <w:szCs w:val="22"/>
          <w:lang w:val="es-CR"/>
        </w:rPr>
        <w:t xml:space="preserve"> </w:t>
      </w:r>
      <w:r w:rsidR="00753BBD" w:rsidRPr="00F91761">
        <w:rPr>
          <w:color w:val="000000" w:themeColor="text1"/>
          <w:sz w:val="22"/>
          <w:szCs w:val="22"/>
          <w:lang w:val="es-CR"/>
        </w:rPr>
        <w:t xml:space="preserve">El año de fabricación de la unidad vehicular que ampara la concesión de servicio público modalidad taxi bajo la Placa </w:t>
      </w:r>
      <w:r w:rsidR="00753BBD" w:rsidRPr="00F91761">
        <w:rPr>
          <w:b/>
          <w:color w:val="000000" w:themeColor="text1"/>
          <w:sz w:val="22"/>
          <w:szCs w:val="22"/>
          <w:lang w:val="es-CR"/>
        </w:rPr>
        <w:t>TSJ-</w:t>
      </w:r>
      <w:r w:rsidR="0067318D">
        <w:rPr>
          <w:b/>
          <w:color w:val="000000" w:themeColor="text1"/>
          <w:sz w:val="22"/>
          <w:szCs w:val="22"/>
          <w:lang w:val="es-CR"/>
        </w:rPr>
        <w:t>XXXX</w:t>
      </w:r>
      <w:r w:rsidR="00753BBD" w:rsidRPr="00F91761">
        <w:rPr>
          <w:color w:val="000000" w:themeColor="text1"/>
          <w:sz w:val="22"/>
          <w:szCs w:val="22"/>
          <w:lang w:val="es-CR"/>
        </w:rPr>
        <w:t xml:space="preserve">, es </w:t>
      </w:r>
      <w:r w:rsidR="006740F9" w:rsidRPr="00F91761">
        <w:rPr>
          <w:b/>
          <w:color w:val="000000" w:themeColor="text1"/>
          <w:sz w:val="22"/>
          <w:szCs w:val="22"/>
          <w:lang w:val="es-CR"/>
        </w:rPr>
        <w:t>200</w:t>
      </w:r>
      <w:r w:rsidR="00B068A8" w:rsidRPr="00F91761">
        <w:rPr>
          <w:b/>
          <w:color w:val="000000" w:themeColor="text1"/>
          <w:sz w:val="22"/>
          <w:szCs w:val="22"/>
          <w:lang w:val="es-CR"/>
        </w:rPr>
        <w:t>0</w:t>
      </w:r>
      <w:r w:rsidR="00753BBD" w:rsidRPr="00F91761">
        <w:rPr>
          <w:color w:val="000000" w:themeColor="text1"/>
          <w:sz w:val="22"/>
          <w:szCs w:val="22"/>
          <w:lang w:val="es-CR"/>
        </w:rPr>
        <w:t xml:space="preserve">. (Léanse los folios </w:t>
      </w:r>
      <w:r w:rsidR="00B068A8" w:rsidRPr="00F91761">
        <w:rPr>
          <w:color w:val="000000" w:themeColor="text1"/>
          <w:sz w:val="22"/>
          <w:szCs w:val="22"/>
          <w:lang w:val="es-CR"/>
        </w:rPr>
        <w:t>42 y 45</w:t>
      </w:r>
      <w:r w:rsidR="00EE20A5" w:rsidRPr="00F91761">
        <w:rPr>
          <w:color w:val="000000" w:themeColor="text1"/>
          <w:sz w:val="22"/>
          <w:szCs w:val="22"/>
          <w:lang w:val="es-CR"/>
        </w:rPr>
        <w:t xml:space="preserve"> del expediente </w:t>
      </w:r>
      <w:r w:rsidR="00E52668" w:rsidRPr="00F91761">
        <w:rPr>
          <w:color w:val="000000" w:themeColor="text1"/>
          <w:sz w:val="22"/>
          <w:szCs w:val="22"/>
          <w:lang w:val="es-CR"/>
        </w:rPr>
        <w:t>TAT-022-18</w:t>
      </w:r>
      <w:r w:rsidR="00EE20A5" w:rsidRPr="00F91761">
        <w:rPr>
          <w:color w:val="000000" w:themeColor="text1"/>
          <w:sz w:val="22"/>
          <w:szCs w:val="22"/>
          <w:lang w:val="es-CR"/>
        </w:rPr>
        <w:t>)</w:t>
      </w:r>
    </w:p>
    <w:p w:rsidR="00B068A8" w:rsidRDefault="00EE20A5" w:rsidP="00E876F6">
      <w:pPr>
        <w:pStyle w:val="Style1"/>
        <w:kinsoku w:val="0"/>
        <w:overflowPunct w:val="0"/>
        <w:autoSpaceDE/>
        <w:autoSpaceDN/>
        <w:adjustRightInd/>
        <w:ind w:left="0" w:right="0"/>
        <w:textAlignment w:val="baseline"/>
        <w:rPr>
          <w:color w:val="000000" w:themeColor="text1"/>
          <w:sz w:val="22"/>
          <w:szCs w:val="22"/>
          <w:lang w:val="es-CR"/>
        </w:rPr>
      </w:pPr>
      <w:r w:rsidRPr="00F91761">
        <w:rPr>
          <w:b/>
          <w:color w:val="000000" w:themeColor="text1"/>
          <w:sz w:val="22"/>
          <w:szCs w:val="22"/>
          <w:lang w:val="es-CR"/>
        </w:rPr>
        <w:t>B.-</w:t>
      </w:r>
      <w:r w:rsidRPr="00F91761">
        <w:rPr>
          <w:color w:val="000000" w:themeColor="text1"/>
          <w:sz w:val="22"/>
          <w:szCs w:val="22"/>
          <w:lang w:val="es-CR"/>
        </w:rPr>
        <w:t xml:space="preserve"> </w:t>
      </w:r>
      <w:r w:rsidR="000449EB" w:rsidRPr="00F91761">
        <w:rPr>
          <w:color w:val="000000" w:themeColor="text1"/>
          <w:sz w:val="22"/>
          <w:szCs w:val="22"/>
          <w:lang w:val="es-CR"/>
        </w:rPr>
        <w:t xml:space="preserve">El </w:t>
      </w:r>
      <w:r w:rsidR="000449EB" w:rsidRPr="00F91761">
        <w:rPr>
          <w:b/>
          <w:color w:val="000000" w:themeColor="text1"/>
          <w:sz w:val="22"/>
          <w:szCs w:val="22"/>
          <w:lang w:val="es-CR"/>
        </w:rPr>
        <w:t>5 de julio del 2016</w:t>
      </w:r>
      <w:r w:rsidR="000449EB" w:rsidRPr="00F91761">
        <w:rPr>
          <w:color w:val="000000" w:themeColor="text1"/>
          <w:sz w:val="22"/>
          <w:szCs w:val="22"/>
          <w:lang w:val="es-CR"/>
        </w:rPr>
        <w:t xml:space="preserve">, el señor </w:t>
      </w:r>
      <w:r w:rsidR="000449EB" w:rsidRPr="00F91761">
        <w:rPr>
          <w:b/>
          <w:smallCaps/>
          <w:color w:val="000000" w:themeColor="text1"/>
          <w:sz w:val="22"/>
          <w:szCs w:val="22"/>
          <w:lang w:val="es-CR"/>
        </w:rPr>
        <w:t>M</w:t>
      </w:r>
      <w:r w:rsidR="0067318D">
        <w:rPr>
          <w:b/>
          <w:smallCaps/>
          <w:color w:val="000000" w:themeColor="text1"/>
          <w:sz w:val="22"/>
          <w:szCs w:val="22"/>
          <w:lang w:val="es-CR"/>
        </w:rPr>
        <w:t>.B.F.T.</w:t>
      </w:r>
      <w:r w:rsidR="000449EB" w:rsidRPr="00F91761">
        <w:rPr>
          <w:rStyle w:val="CharacterStyle1"/>
          <w:bCs/>
          <w:color w:val="000000" w:themeColor="text1"/>
          <w:spacing w:val="3"/>
          <w:sz w:val="22"/>
          <w:szCs w:val="22"/>
          <w:lang w:val="es-CR"/>
        </w:rPr>
        <w:t>, solicitó</w:t>
      </w:r>
      <w:r w:rsidR="000449EB" w:rsidRPr="00F91761">
        <w:rPr>
          <w:color w:val="000000" w:themeColor="text1"/>
          <w:sz w:val="22"/>
          <w:szCs w:val="22"/>
          <w:lang w:val="es-CR"/>
        </w:rPr>
        <w:t xml:space="preserve"> </w:t>
      </w:r>
      <w:r w:rsidR="000449EB">
        <w:rPr>
          <w:color w:val="000000" w:themeColor="text1"/>
          <w:sz w:val="22"/>
          <w:szCs w:val="22"/>
          <w:lang w:val="es-CR"/>
        </w:rPr>
        <w:t xml:space="preserve">prórroga para realizar </w:t>
      </w:r>
      <w:r w:rsidR="000449EB">
        <w:rPr>
          <w:rStyle w:val="CharacterStyle1"/>
          <w:bCs/>
          <w:color w:val="000000" w:themeColor="text1"/>
          <w:spacing w:val="3"/>
          <w:sz w:val="22"/>
          <w:szCs w:val="22"/>
          <w:lang w:val="es-CR"/>
        </w:rPr>
        <w:t>el t</w:t>
      </w:r>
      <w:r w:rsidR="00F91761" w:rsidRPr="00F91761">
        <w:rPr>
          <w:rStyle w:val="CharacterStyle1"/>
          <w:bCs/>
          <w:color w:val="000000" w:themeColor="text1"/>
          <w:spacing w:val="3"/>
          <w:sz w:val="22"/>
          <w:szCs w:val="22"/>
          <w:lang w:val="es-CR"/>
        </w:rPr>
        <w:t xml:space="preserve">rámite de </w:t>
      </w:r>
      <w:r w:rsidR="00F91761" w:rsidRPr="00F91761">
        <w:rPr>
          <w:color w:val="000000" w:themeColor="text1"/>
          <w:sz w:val="22"/>
          <w:szCs w:val="22"/>
          <w:lang w:val="es-CR"/>
        </w:rPr>
        <w:t xml:space="preserve">cambio de </w:t>
      </w:r>
      <w:r w:rsidR="00B068A8" w:rsidRPr="00F91761">
        <w:rPr>
          <w:color w:val="000000" w:themeColor="text1"/>
          <w:sz w:val="22"/>
          <w:szCs w:val="22"/>
          <w:lang w:val="es-CR"/>
        </w:rPr>
        <w:t xml:space="preserve">unidad. (Léase </w:t>
      </w:r>
      <w:r w:rsidR="00F91761" w:rsidRPr="00F91761">
        <w:rPr>
          <w:color w:val="000000" w:themeColor="text1"/>
          <w:sz w:val="22"/>
          <w:szCs w:val="22"/>
          <w:lang w:val="es-CR"/>
        </w:rPr>
        <w:t>el</w:t>
      </w:r>
      <w:r w:rsidR="00B068A8" w:rsidRPr="00F91761">
        <w:rPr>
          <w:color w:val="000000" w:themeColor="text1"/>
          <w:sz w:val="22"/>
          <w:szCs w:val="22"/>
          <w:lang w:val="es-CR"/>
        </w:rPr>
        <w:t xml:space="preserve"> folio </w:t>
      </w:r>
      <w:r w:rsidR="00F91761" w:rsidRPr="00F91761">
        <w:rPr>
          <w:color w:val="000000" w:themeColor="text1"/>
          <w:sz w:val="22"/>
          <w:szCs w:val="22"/>
          <w:lang w:val="es-CR"/>
        </w:rPr>
        <w:t>39 en concordancia con el folio 42</w:t>
      </w:r>
      <w:r w:rsidR="00B068A8" w:rsidRPr="00F91761">
        <w:rPr>
          <w:color w:val="000000" w:themeColor="text1"/>
          <w:sz w:val="22"/>
          <w:szCs w:val="22"/>
          <w:lang w:val="es-CR"/>
        </w:rPr>
        <w:t xml:space="preserve"> del expediente TAT-022-18)</w:t>
      </w:r>
    </w:p>
    <w:p w:rsidR="0067318D" w:rsidRPr="00F91761" w:rsidRDefault="0067318D" w:rsidP="00E876F6">
      <w:pPr>
        <w:pStyle w:val="Style1"/>
        <w:kinsoku w:val="0"/>
        <w:overflowPunct w:val="0"/>
        <w:autoSpaceDE/>
        <w:autoSpaceDN/>
        <w:adjustRightInd/>
        <w:ind w:left="0" w:right="0"/>
        <w:textAlignment w:val="baseline"/>
        <w:rPr>
          <w:color w:val="000000" w:themeColor="text1"/>
          <w:sz w:val="22"/>
          <w:szCs w:val="22"/>
          <w:lang w:val="es-CR"/>
        </w:rPr>
      </w:pPr>
    </w:p>
    <w:p w:rsidR="00F91761" w:rsidRPr="00F91761" w:rsidRDefault="00EE20A5" w:rsidP="00F91761">
      <w:pPr>
        <w:pStyle w:val="Style1"/>
        <w:kinsoku w:val="0"/>
        <w:overflowPunct w:val="0"/>
        <w:autoSpaceDE/>
        <w:autoSpaceDN/>
        <w:adjustRightInd/>
        <w:ind w:left="0" w:right="0"/>
        <w:textAlignment w:val="baseline"/>
        <w:rPr>
          <w:color w:val="000000" w:themeColor="text1"/>
          <w:sz w:val="22"/>
          <w:szCs w:val="22"/>
          <w:lang w:val="es-CR"/>
        </w:rPr>
      </w:pPr>
      <w:r w:rsidRPr="00F91761">
        <w:rPr>
          <w:b/>
          <w:color w:val="000000" w:themeColor="text1"/>
          <w:sz w:val="22"/>
          <w:szCs w:val="22"/>
          <w:lang w:val="es-CR"/>
        </w:rPr>
        <w:lastRenderedPageBreak/>
        <w:t>C.-</w:t>
      </w:r>
      <w:r w:rsidR="00F91761" w:rsidRPr="00F91761">
        <w:rPr>
          <w:color w:val="000000" w:themeColor="text1"/>
          <w:sz w:val="22"/>
          <w:szCs w:val="22"/>
          <w:lang w:val="es-CR"/>
        </w:rPr>
        <w:t xml:space="preserve"> El </w:t>
      </w:r>
      <w:r w:rsidR="006740F9" w:rsidRPr="00F91761">
        <w:rPr>
          <w:b/>
          <w:color w:val="000000" w:themeColor="text1"/>
          <w:sz w:val="22"/>
          <w:szCs w:val="22"/>
          <w:lang w:val="es-CR"/>
        </w:rPr>
        <w:t>11</w:t>
      </w:r>
      <w:r w:rsidR="00C76745" w:rsidRPr="00F91761">
        <w:rPr>
          <w:b/>
          <w:color w:val="000000" w:themeColor="text1"/>
          <w:sz w:val="22"/>
          <w:szCs w:val="22"/>
          <w:lang w:val="es-CR"/>
        </w:rPr>
        <w:t xml:space="preserve"> de </w:t>
      </w:r>
      <w:r w:rsidR="00F91761" w:rsidRPr="00F91761">
        <w:rPr>
          <w:b/>
          <w:color w:val="000000" w:themeColor="text1"/>
          <w:sz w:val="22"/>
          <w:szCs w:val="22"/>
          <w:lang w:val="es-CR"/>
        </w:rPr>
        <w:t xml:space="preserve">julio </w:t>
      </w:r>
      <w:r w:rsidR="00C76745" w:rsidRPr="00F91761">
        <w:rPr>
          <w:b/>
          <w:color w:val="000000" w:themeColor="text1"/>
          <w:sz w:val="22"/>
          <w:szCs w:val="22"/>
          <w:lang w:val="es-CR"/>
        </w:rPr>
        <w:t>del 201</w:t>
      </w:r>
      <w:r w:rsidR="00F91761" w:rsidRPr="00F91761">
        <w:rPr>
          <w:b/>
          <w:color w:val="000000" w:themeColor="text1"/>
          <w:sz w:val="22"/>
          <w:szCs w:val="22"/>
          <w:lang w:val="es-CR"/>
        </w:rPr>
        <w:t>6</w:t>
      </w:r>
      <w:r w:rsidR="00C76745" w:rsidRPr="00F91761">
        <w:rPr>
          <w:color w:val="000000" w:themeColor="text1"/>
          <w:sz w:val="22"/>
          <w:szCs w:val="22"/>
          <w:lang w:val="es-CR"/>
        </w:rPr>
        <w:t xml:space="preserve">, </w:t>
      </w:r>
      <w:r w:rsidR="00F91761" w:rsidRPr="00F91761">
        <w:rPr>
          <w:color w:val="000000" w:themeColor="text1"/>
          <w:sz w:val="22"/>
          <w:szCs w:val="22"/>
          <w:lang w:val="es-CR"/>
        </w:rPr>
        <w:t xml:space="preserve">el señor </w:t>
      </w:r>
      <w:r w:rsidR="00F91761" w:rsidRPr="00F91761">
        <w:rPr>
          <w:b/>
          <w:smallCaps/>
          <w:color w:val="000000" w:themeColor="text1"/>
          <w:sz w:val="22"/>
          <w:szCs w:val="22"/>
          <w:lang w:val="es-CR"/>
        </w:rPr>
        <w:t>F</w:t>
      </w:r>
      <w:r w:rsidR="0067318D">
        <w:rPr>
          <w:b/>
          <w:smallCaps/>
          <w:color w:val="000000" w:themeColor="text1"/>
          <w:sz w:val="22"/>
          <w:szCs w:val="22"/>
          <w:lang w:val="es-CR"/>
        </w:rPr>
        <w:t>.T.</w:t>
      </w:r>
      <w:r w:rsidR="00F91761" w:rsidRPr="00F91761">
        <w:rPr>
          <w:rStyle w:val="CharacterStyle1"/>
          <w:bCs/>
          <w:color w:val="000000" w:themeColor="text1"/>
          <w:spacing w:val="3"/>
          <w:sz w:val="22"/>
          <w:szCs w:val="22"/>
          <w:lang w:val="es-CR"/>
        </w:rPr>
        <w:t>, solicitó</w:t>
      </w:r>
      <w:r w:rsidR="00F91761" w:rsidRPr="00F91761">
        <w:rPr>
          <w:color w:val="000000" w:themeColor="text1"/>
          <w:sz w:val="22"/>
          <w:szCs w:val="22"/>
          <w:lang w:val="es-CR"/>
        </w:rPr>
        <w:t xml:space="preserve"> se le entregara la documentación de cambio de unidad para tramitar, ya que se le estaba atrasando dicho trámite. (Léase el folio 39 del expediente TAT-022-18)</w:t>
      </w:r>
    </w:p>
    <w:p w:rsidR="0031700E" w:rsidRPr="00180A5F" w:rsidRDefault="000449EB" w:rsidP="0031700E">
      <w:pPr>
        <w:pStyle w:val="Style1"/>
        <w:kinsoku w:val="0"/>
        <w:overflowPunct w:val="0"/>
        <w:autoSpaceDE/>
        <w:autoSpaceDN/>
        <w:adjustRightInd/>
        <w:ind w:left="0" w:right="0"/>
        <w:textAlignment w:val="baseline"/>
        <w:rPr>
          <w:color w:val="000000" w:themeColor="text1"/>
          <w:sz w:val="22"/>
          <w:szCs w:val="22"/>
          <w:lang w:val="es-CR" w:eastAsia="es-ES"/>
        </w:rPr>
      </w:pPr>
      <w:r w:rsidRPr="00F91761">
        <w:rPr>
          <w:b/>
          <w:color w:val="000000" w:themeColor="text1"/>
          <w:sz w:val="22"/>
          <w:szCs w:val="22"/>
          <w:lang w:val="es-CR"/>
        </w:rPr>
        <w:t>D</w:t>
      </w:r>
      <w:r w:rsidR="00F91761" w:rsidRPr="00F91761">
        <w:rPr>
          <w:b/>
          <w:color w:val="000000" w:themeColor="text1"/>
          <w:sz w:val="22"/>
          <w:szCs w:val="22"/>
          <w:lang w:val="es-CR"/>
        </w:rPr>
        <w:t>.-</w:t>
      </w:r>
      <w:r w:rsidR="0031700E">
        <w:rPr>
          <w:b/>
          <w:color w:val="000000" w:themeColor="text1"/>
          <w:sz w:val="22"/>
          <w:szCs w:val="22"/>
          <w:lang w:val="es-CR"/>
        </w:rPr>
        <w:t xml:space="preserve"> </w:t>
      </w:r>
      <w:r w:rsidR="0031700E">
        <w:rPr>
          <w:color w:val="000000" w:themeColor="text1"/>
          <w:sz w:val="22"/>
          <w:szCs w:val="22"/>
          <w:lang w:val="es-CR"/>
        </w:rPr>
        <w:t xml:space="preserve">El Órgano Director del Procedimiento Administrativo en el oficio </w:t>
      </w:r>
      <w:r w:rsidR="0031700E" w:rsidRPr="00F22B36">
        <w:rPr>
          <w:b/>
          <w:color w:val="000000" w:themeColor="text1"/>
          <w:sz w:val="22"/>
          <w:szCs w:val="22"/>
          <w:lang w:val="es-CR"/>
        </w:rPr>
        <w:t>DAJ-2016-003</w:t>
      </w:r>
      <w:r w:rsidR="0031700E">
        <w:rPr>
          <w:b/>
          <w:color w:val="000000" w:themeColor="text1"/>
          <w:sz w:val="22"/>
          <w:szCs w:val="22"/>
          <w:lang w:val="es-CR"/>
        </w:rPr>
        <w:t>848</w:t>
      </w:r>
      <w:r w:rsidR="0031700E" w:rsidRPr="00F22B36">
        <w:rPr>
          <w:b/>
          <w:color w:val="000000" w:themeColor="text1"/>
          <w:sz w:val="22"/>
          <w:szCs w:val="22"/>
          <w:lang w:val="es-CR"/>
        </w:rPr>
        <w:t xml:space="preserve"> del 8 de </w:t>
      </w:r>
      <w:r w:rsidR="0031700E">
        <w:rPr>
          <w:b/>
          <w:color w:val="000000" w:themeColor="text1"/>
          <w:sz w:val="22"/>
          <w:szCs w:val="22"/>
          <w:lang w:val="es-CR"/>
        </w:rPr>
        <w:t>noviembre</w:t>
      </w:r>
      <w:r w:rsidR="0031700E" w:rsidRPr="00F22B36">
        <w:rPr>
          <w:b/>
          <w:color w:val="000000" w:themeColor="text1"/>
          <w:sz w:val="22"/>
          <w:szCs w:val="22"/>
          <w:lang w:val="es-CR"/>
        </w:rPr>
        <w:t xml:space="preserve"> de 2016</w:t>
      </w:r>
      <w:r w:rsidR="0031700E">
        <w:rPr>
          <w:color w:val="000000" w:themeColor="text1"/>
          <w:sz w:val="22"/>
          <w:szCs w:val="22"/>
          <w:lang w:val="es-CR"/>
        </w:rPr>
        <w:t xml:space="preserve">, notificado el viernes </w:t>
      </w:r>
      <w:r w:rsidR="0031700E" w:rsidRPr="00F22B36">
        <w:rPr>
          <w:b/>
          <w:color w:val="000000" w:themeColor="text1"/>
          <w:sz w:val="22"/>
          <w:szCs w:val="22"/>
          <w:lang w:val="es-CR"/>
        </w:rPr>
        <w:t>1</w:t>
      </w:r>
      <w:r w:rsidR="0031700E">
        <w:rPr>
          <w:b/>
          <w:color w:val="000000" w:themeColor="text1"/>
          <w:sz w:val="22"/>
          <w:szCs w:val="22"/>
          <w:lang w:val="es-CR"/>
        </w:rPr>
        <w:t>1</w:t>
      </w:r>
      <w:r w:rsidR="0031700E" w:rsidRPr="00F22B36">
        <w:rPr>
          <w:b/>
          <w:color w:val="000000" w:themeColor="text1"/>
          <w:sz w:val="22"/>
          <w:szCs w:val="22"/>
          <w:lang w:val="es-CR"/>
        </w:rPr>
        <w:t xml:space="preserve"> de noviembre de 2016</w:t>
      </w:r>
      <w:r w:rsidR="0031700E">
        <w:rPr>
          <w:color w:val="000000" w:themeColor="text1"/>
          <w:sz w:val="22"/>
          <w:szCs w:val="22"/>
          <w:lang w:val="es-CR"/>
        </w:rPr>
        <w:t xml:space="preserve"> al correo electrónico </w:t>
      </w:r>
      <w:hyperlink r:id="rId8" w:history="1">
        <w:r w:rsidR="0067318D" w:rsidRPr="0067318D">
          <w:rPr>
            <w:rStyle w:val="Hipervnculo"/>
            <w:color w:val="auto"/>
            <w:sz w:val="22"/>
            <w:szCs w:val="22"/>
            <w:lang w:val="es-CR"/>
          </w:rPr>
          <w:t>xxxxxxxx@gmail.com</w:t>
        </w:r>
      </w:hyperlink>
      <w:r w:rsidR="0031700E" w:rsidRPr="0067318D">
        <w:rPr>
          <w:sz w:val="22"/>
          <w:szCs w:val="22"/>
          <w:lang w:val="es-CR"/>
        </w:rPr>
        <w:t xml:space="preserve">, comunica el Traslado de cargos, y fija la audiencia oral y privada para el </w:t>
      </w:r>
      <w:r w:rsidR="005A037B" w:rsidRPr="0067318D">
        <w:rPr>
          <w:b/>
          <w:sz w:val="22"/>
          <w:szCs w:val="22"/>
          <w:lang w:val="es-CR"/>
        </w:rPr>
        <w:t>8</w:t>
      </w:r>
      <w:r w:rsidR="0031700E" w:rsidRPr="0067318D">
        <w:rPr>
          <w:b/>
          <w:sz w:val="22"/>
          <w:szCs w:val="22"/>
          <w:lang w:val="es-CR"/>
        </w:rPr>
        <w:t xml:space="preserve"> </w:t>
      </w:r>
      <w:r w:rsidR="0031700E" w:rsidRPr="00F05F69">
        <w:rPr>
          <w:b/>
          <w:color w:val="000000" w:themeColor="text1"/>
          <w:sz w:val="22"/>
          <w:szCs w:val="22"/>
          <w:lang w:val="es-CR"/>
        </w:rPr>
        <w:t xml:space="preserve">de </w:t>
      </w:r>
      <w:r w:rsidR="005A037B">
        <w:rPr>
          <w:b/>
          <w:color w:val="000000" w:themeColor="text1"/>
          <w:sz w:val="22"/>
          <w:szCs w:val="22"/>
          <w:lang w:val="es-CR"/>
        </w:rPr>
        <w:t>dici</w:t>
      </w:r>
      <w:r w:rsidR="0031700E" w:rsidRPr="00F05F69">
        <w:rPr>
          <w:b/>
          <w:color w:val="000000" w:themeColor="text1"/>
          <w:sz w:val="22"/>
          <w:szCs w:val="22"/>
          <w:lang w:val="es-CR"/>
        </w:rPr>
        <w:t>embre de 2016 a las</w:t>
      </w:r>
      <w:r w:rsidR="0031700E">
        <w:rPr>
          <w:color w:val="000000" w:themeColor="text1"/>
          <w:sz w:val="22"/>
          <w:szCs w:val="22"/>
          <w:lang w:val="es-CR"/>
        </w:rPr>
        <w:t xml:space="preserve"> </w:t>
      </w:r>
      <w:r w:rsidR="005A037B">
        <w:rPr>
          <w:b/>
          <w:color w:val="000000" w:themeColor="text1"/>
          <w:sz w:val="22"/>
          <w:szCs w:val="22"/>
          <w:lang w:val="es-CR"/>
        </w:rPr>
        <w:t>11</w:t>
      </w:r>
      <w:r w:rsidR="0031700E">
        <w:rPr>
          <w:b/>
          <w:color w:val="000000" w:themeColor="text1"/>
          <w:sz w:val="22"/>
          <w:szCs w:val="22"/>
          <w:lang w:val="es-CR"/>
        </w:rPr>
        <w:t>:00 horas</w:t>
      </w:r>
      <w:r w:rsidR="0031700E" w:rsidRPr="00F05F69">
        <w:rPr>
          <w:color w:val="000000" w:themeColor="text1"/>
          <w:sz w:val="22"/>
          <w:szCs w:val="22"/>
          <w:lang w:val="es-CR"/>
        </w:rPr>
        <w:t>,</w:t>
      </w:r>
      <w:r w:rsidR="0031700E">
        <w:rPr>
          <w:color w:val="000000" w:themeColor="text1"/>
          <w:sz w:val="22"/>
          <w:szCs w:val="22"/>
          <w:lang w:val="es-CR"/>
        </w:rPr>
        <w:t xml:space="preserve"> y le informa que puede revisar el expediente administrativo y fotocopiar las piezas que le interesen, y que el expediente queda su disposición en la Asesoría Jurídica.  </w:t>
      </w:r>
      <w:r w:rsidR="0031700E" w:rsidRPr="00180A5F">
        <w:rPr>
          <w:color w:val="000000" w:themeColor="text1"/>
          <w:sz w:val="22"/>
          <w:szCs w:val="22"/>
          <w:lang w:val="es-CR"/>
        </w:rPr>
        <w:t>(</w:t>
      </w:r>
      <w:r w:rsidR="0031700E" w:rsidRPr="00180A5F">
        <w:rPr>
          <w:color w:val="000000" w:themeColor="text1"/>
          <w:sz w:val="22"/>
          <w:szCs w:val="22"/>
          <w:lang w:val="es-CR" w:eastAsia="es-ES"/>
        </w:rPr>
        <w:t xml:space="preserve">Léanse los folios del </w:t>
      </w:r>
      <w:r w:rsidR="005A037B">
        <w:rPr>
          <w:color w:val="000000" w:themeColor="text1"/>
          <w:sz w:val="22"/>
          <w:szCs w:val="22"/>
          <w:lang w:val="es-CR" w:eastAsia="es-ES"/>
        </w:rPr>
        <w:t>31</w:t>
      </w:r>
      <w:r w:rsidR="0031700E" w:rsidRPr="00180A5F">
        <w:rPr>
          <w:color w:val="000000" w:themeColor="text1"/>
          <w:sz w:val="22"/>
          <w:szCs w:val="22"/>
          <w:lang w:val="es-CR" w:eastAsia="es-ES"/>
        </w:rPr>
        <w:t xml:space="preserve"> al </w:t>
      </w:r>
      <w:r w:rsidR="005A037B">
        <w:rPr>
          <w:color w:val="000000" w:themeColor="text1"/>
          <w:sz w:val="22"/>
          <w:szCs w:val="22"/>
          <w:lang w:val="es-CR" w:eastAsia="es-ES"/>
        </w:rPr>
        <w:t>34</w:t>
      </w:r>
      <w:r w:rsidR="0031700E" w:rsidRPr="00180A5F">
        <w:rPr>
          <w:color w:val="000000" w:themeColor="text1"/>
          <w:sz w:val="22"/>
          <w:szCs w:val="22"/>
          <w:lang w:val="es-CR" w:eastAsia="es-ES"/>
        </w:rPr>
        <w:t xml:space="preserve"> del expediente</w:t>
      </w:r>
      <w:r w:rsidR="0031700E">
        <w:rPr>
          <w:color w:val="000000" w:themeColor="text1"/>
          <w:sz w:val="22"/>
          <w:szCs w:val="22"/>
          <w:lang w:val="es-CR" w:eastAsia="es-ES"/>
        </w:rPr>
        <w:t xml:space="preserve"> TAT-0</w:t>
      </w:r>
      <w:r>
        <w:rPr>
          <w:color w:val="000000" w:themeColor="text1"/>
          <w:sz w:val="22"/>
          <w:szCs w:val="22"/>
          <w:lang w:val="es-CR" w:eastAsia="es-ES"/>
        </w:rPr>
        <w:t>22</w:t>
      </w:r>
      <w:r w:rsidR="0031700E">
        <w:rPr>
          <w:color w:val="000000" w:themeColor="text1"/>
          <w:sz w:val="22"/>
          <w:szCs w:val="22"/>
          <w:lang w:val="es-CR" w:eastAsia="es-ES"/>
        </w:rPr>
        <w:t>-18</w:t>
      </w:r>
      <w:r w:rsidR="0031700E" w:rsidRPr="00180A5F">
        <w:rPr>
          <w:color w:val="000000" w:themeColor="text1"/>
          <w:sz w:val="22"/>
          <w:szCs w:val="22"/>
          <w:lang w:val="es-CR" w:eastAsia="es-ES"/>
        </w:rPr>
        <w:t>)</w:t>
      </w:r>
    </w:p>
    <w:p w:rsidR="0031700E" w:rsidRPr="001E5682" w:rsidRDefault="000449EB" w:rsidP="0031700E">
      <w:pPr>
        <w:pStyle w:val="Style9"/>
        <w:tabs>
          <w:tab w:val="left" w:pos="426"/>
        </w:tabs>
        <w:kinsoku w:val="0"/>
        <w:autoSpaceDE/>
        <w:autoSpaceDN/>
        <w:spacing w:before="0"/>
        <w:ind w:left="0" w:right="0"/>
        <w:rPr>
          <w:b/>
          <w:color w:val="000000" w:themeColor="text1"/>
          <w:sz w:val="22"/>
          <w:szCs w:val="22"/>
          <w:lang w:val="es-CR"/>
        </w:rPr>
      </w:pPr>
      <w:r>
        <w:rPr>
          <w:b/>
          <w:color w:val="000000" w:themeColor="text1"/>
          <w:sz w:val="22"/>
          <w:szCs w:val="22"/>
          <w:lang w:val="es-CR"/>
        </w:rPr>
        <w:t>E</w:t>
      </w:r>
      <w:r w:rsidR="0031700E" w:rsidRPr="00A37DDF">
        <w:rPr>
          <w:b/>
          <w:color w:val="000000" w:themeColor="text1"/>
          <w:sz w:val="22"/>
          <w:szCs w:val="22"/>
          <w:lang w:val="es-CR"/>
        </w:rPr>
        <w:t>.-</w:t>
      </w:r>
      <w:r w:rsidR="0031700E" w:rsidRPr="001E5682">
        <w:rPr>
          <w:b/>
          <w:color w:val="000000" w:themeColor="text1"/>
          <w:sz w:val="22"/>
          <w:szCs w:val="22"/>
          <w:lang w:val="es-CR"/>
        </w:rPr>
        <w:t xml:space="preserve"> </w:t>
      </w:r>
      <w:r w:rsidR="0031700E" w:rsidRPr="001E5682">
        <w:rPr>
          <w:color w:val="000000" w:themeColor="text1"/>
          <w:sz w:val="22"/>
          <w:szCs w:val="22"/>
          <w:lang w:val="es-CR"/>
        </w:rPr>
        <w:t xml:space="preserve">La comparecencia (Audiencia) ante el Órgano Director del procedimiento se realizó el día </w:t>
      </w:r>
      <w:r w:rsidR="0031700E" w:rsidRPr="001E5682">
        <w:rPr>
          <w:b/>
          <w:color w:val="000000" w:themeColor="text1"/>
          <w:sz w:val="22"/>
          <w:szCs w:val="22"/>
          <w:lang w:val="es-CR"/>
        </w:rPr>
        <w:t xml:space="preserve">8 de </w:t>
      </w:r>
      <w:r w:rsidR="005A037B">
        <w:rPr>
          <w:b/>
          <w:color w:val="000000" w:themeColor="text1"/>
          <w:sz w:val="22"/>
          <w:szCs w:val="22"/>
          <w:lang w:val="es-CR"/>
        </w:rPr>
        <w:t>diciembre d</w:t>
      </w:r>
      <w:r w:rsidR="0031700E" w:rsidRPr="001E5682">
        <w:rPr>
          <w:b/>
          <w:color w:val="000000" w:themeColor="text1"/>
          <w:sz w:val="22"/>
          <w:szCs w:val="22"/>
          <w:lang w:val="es-CR"/>
        </w:rPr>
        <w:t>el 2016</w:t>
      </w:r>
      <w:r w:rsidR="0031700E" w:rsidRPr="001E5682">
        <w:rPr>
          <w:color w:val="000000" w:themeColor="text1"/>
          <w:sz w:val="22"/>
          <w:szCs w:val="22"/>
          <w:lang w:val="es-CR"/>
        </w:rPr>
        <w:t xml:space="preserve">, </w:t>
      </w:r>
      <w:r w:rsidR="005A037B">
        <w:rPr>
          <w:color w:val="000000" w:themeColor="text1"/>
          <w:sz w:val="22"/>
          <w:szCs w:val="22"/>
          <w:lang w:val="es-CR"/>
        </w:rPr>
        <w:t xml:space="preserve">con la presencia del señor </w:t>
      </w:r>
      <w:r w:rsidR="005A037B" w:rsidRPr="00F91761">
        <w:rPr>
          <w:b/>
          <w:smallCaps/>
          <w:color w:val="000000" w:themeColor="text1"/>
          <w:sz w:val="22"/>
          <w:szCs w:val="22"/>
          <w:lang w:val="es-CR"/>
        </w:rPr>
        <w:t>F</w:t>
      </w:r>
      <w:r w:rsidR="0067318D">
        <w:rPr>
          <w:b/>
          <w:smallCaps/>
          <w:color w:val="000000" w:themeColor="text1"/>
          <w:sz w:val="22"/>
          <w:szCs w:val="22"/>
          <w:lang w:val="es-CR"/>
        </w:rPr>
        <w:t>.</w:t>
      </w:r>
      <w:r w:rsidR="005A037B" w:rsidRPr="00F91761">
        <w:rPr>
          <w:b/>
          <w:smallCaps/>
          <w:color w:val="000000" w:themeColor="text1"/>
          <w:sz w:val="22"/>
          <w:szCs w:val="22"/>
          <w:lang w:val="es-CR"/>
        </w:rPr>
        <w:t>T</w:t>
      </w:r>
      <w:r w:rsidR="0067318D">
        <w:rPr>
          <w:b/>
          <w:smallCaps/>
          <w:color w:val="000000" w:themeColor="text1"/>
          <w:sz w:val="22"/>
          <w:szCs w:val="22"/>
          <w:lang w:val="es-CR"/>
        </w:rPr>
        <w:t>.</w:t>
      </w:r>
      <w:r w:rsidR="005A037B" w:rsidRPr="00F91761">
        <w:rPr>
          <w:rStyle w:val="CharacterStyle1"/>
          <w:bCs/>
          <w:color w:val="000000" w:themeColor="text1"/>
          <w:spacing w:val="3"/>
          <w:sz w:val="22"/>
          <w:szCs w:val="22"/>
          <w:lang w:val="es-CR"/>
        </w:rPr>
        <w:t xml:space="preserve">, </w:t>
      </w:r>
      <w:r w:rsidR="005A037B">
        <w:rPr>
          <w:rStyle w:val="CharacterStyle1"/>
          <w:bCs/>
          <w:color w:val="000000" w:themeColor="text1"/>
          <w:spacing w:val="3"/>
          <w:sz w:val="22"/>
          <w:szCs w:val="22"/>
          <w:lang w:val="es-CR"/>
        </w:rPr>
        <w:t>quien rindió declaración visible a folio 25 del expediente.</w:t>
      </w:r>
      <w:r w:rsidR="0031700E" w:rsidRPr="001E5682">
        <w:rPr>
          <w:color w:val="000000" w:themeColor="text1"/>
          <w:sz w:val="22"/>
          <w:szCs w:val="22"/>
          <w:lang w:val="es-CR"/>
        </w:rPr>
        <w:t xml:space="preserve"> (</w:t>
      </w:r>
      <w:r w:rsidR="0031700E" w:rsidRPr="001E5682">
        <w:rPr>
          <w:color w:val="000000" w:themeColor="text1"/>
          <w:sz w:val="22"/>
          <w:szCs w:val="22"/>
          <w:lang w:val="es-CR" w:eastAsia="es-ES"/>
        </w:rPr>
        <w:t>Léa</w:t>
      </w:r>
      <w:r w:rsidR="005A037B">
        <w:rPr>
          <w:color w:val="000000" w:themeColor="text1"/>
          <w:sz w:val="22"/>
          <w:szCs w:val="22"/>
          <w:lang w:val="es-CR" w:eastAsia="es-ES"/>
        </w:rPr>
        <w:t>n</w:t>
      </w:r>
      <w:r w:rsidR="0031700E" w:rsidRPr="001E5682">
        <w:rPr>
          <w:color w:val="000000" w:themeColor="text1"/>
          <w:sz w:val="22"/>
          <w:szCs w:val="22"/>
          <w:lang w:val="es-CR" w:eastAsia="es-ES"/>
        </w:rPr>
        <w:t>se l</w:t>
      </w:r>
      <w:r w:rsidR="005A037B">
        <w:rPr>
          <w:color w:val="000000" w:themeColor="text1"/>
          <w:sz w:val="22"/>
          <w:szCs w:val="22"/>
          <w:lang w:val="es-CR" w:eastAsia="es-ES"/>
        </w:rPr>
        <w:t xml:space="preserve">os </w:t>
      </w:r>
      <w:r w:rsidR="0031700E" w:rsidRPr="001E5682">
        <w:rPr>
          <w:color w:val="000000" w:themeColor="text1"/>
          <w:sz w:val="22"/>
          <w:szCs w:val="22"/>
          <w:lang w:val="es-CR" w:eastAsia="es-ES"/>
        </w:rPr>
        <w:t>folio</w:t>
      </w:r>
      <w:r w:rsidR="005A037B">
        <w:rPr>
          <w:color w:val="000000" w:themeColor="text1"/>
          <w:sz w:val="22"/>
          <w:szCs w:val="22"/>
          <w:lang w:val="es-CR" w:eastAsia="es-ES"/>
        </w:rPr>
        <w:t>s del 24 al 26</w:t>
      </w:r>
      <w:r w:rsidR="0031700E" w:rsidRPr="001E5682">
        <w:rPr>
          <w:color w:val="000000" w:themeColor="text1"/>
          <w:sz w:val="22"/>
          <w:szCs w:val="22"/>
          <w:lang w:val="es-CR" w:eastAsia="es-ES"/>
        </w:rPr>
        <w:t xml:space="preserve"> del expediente TAT-0</w:t>
      </w:r>
      <w:r w:rsidR="005A037B">
        <w:rPr>
          <w:color w:val="000000" w:themeColor="text1"/>
          <w:sz w:val="22"/>
          <w:szCs w:val="22"/>
          <w:lang w:val="es-CR" w:eastAsia="es-ES"/>
        </w:rPr>
        <w:t>22</w:t>
      </w:r>
      <w:r w:rsidR="0031700E" w:rsidRPr="001E5682">
        <w:rPr>
          <w:color w:val="000000" w:themeColor="text1"/>
          <w:sz w:val="22"/>
          <w:szCs w:val="22"/>
          <w:lang w:val="es-CR" w:eastAsia="es-ES"/>
        </w:rPr>
        <w:t>-18)</w:t>
      </w:r>
    </w:p>
    <w:p w:rsidR="005A037B" w:rsidRPr="00F11EC8" w:rsidRDefault="000449EB" w:rsidP="005A037B">
      <w:pPr>
        <w:pStyle w:val="Style9"/>
        <w:tabs>
          <w:tab w:val="left" w:pos="426"/>
        </w:tabs>
        <w:kinsoku w:val="0"/>
        <w:autoSpaceDE/>
        <w:autoSpaceDN/>
        <w:spacing w:before="0"/>
        <w:ind w:left="0" w:right="0"/>
        <w:rPr>
          <w:color w:val="000000" w:themeColor="text1"/>
          <w:sz w:val="22"/>
          <w:szCs w:val="22"/>
          <w:lang w:val="es-CR"/>
        </w:rPr>
      </w:pPr>
      <w:r>
        <w:rPr>
          <w:b/>
          <w:color w:val="000000" w:themeColor="text1"/>
          <w:sz w:val="22"/>
          <w:szCs w:val="22"/>
          <w:lang w:val="es-CR"/>
        </w:rPr>
        <w:t>F</w:t>
      </w:r>
      <w:r w:rsidR="005A037B" w:rsidRPr="001E5682">
        <w:rPr>
          <w:b/>
          <w:color w:val="000000" w:themeColor="text1"/>
          <w:sz w:val="22"/>
          <w:szCs w:val="22"/>
          <w:lang w:val="es-CR"/>
        </w:rPr>
        <w:t xml:space="preserve">.- </w:t>
      </w:r>
      <w:r w:rsidR="005A037B" w:rsidRPr="001E5682">
        <w:rPr>
          <w:color w:val="000000" w:themeColor="text1"/>
          <w:sz w:val="22"/>
          <w:szCs w:val="22"/>
          <w:lang w:val="es-CR"/>
        </w:rPr>
        <w:t xml:space="preserve">El Órgano Director del procedimiento rinde su informe de Conclusión del Procedimiento </w:t>
      </w:r>
      <w:r w:rsidR="005A037B" w:rsidRPr="007F21FE">
        <w:rPr>
          <w:color w:val="000000" w:themeColor="text1"/>
          <w:sz w:val="22"/>
          <w:szCs w:val="22"/>
          <w:lang w:val="es-CR"/>
        </w:rPr>
        <w:t xml:space="preserve">Administrativo Ordinario el 20 de </w:t>
      </w:r>
      <w:r w:rsidR="007F21FE" w:rsidRPr="007F21FE">
        <w:rPr>
          <w:color w:val="000000" w:themeColor="text1"/>
          <w:sz w:val="22"/>
          <w:szCs w:val="22"/>
          <w:lang w:val="es-CR"/>
        </w:rPr>
        <w:t>abril</w:t>
      </w:r>
      <w:r w:rsidR="005A037B" w:rsidRPr="007F21FE">
        <w:rPr>
          <w:color w:val="000000" w:themeColor="text1"/>
          <w:sz w:val="22"/>
          <w:szCs w:val="22"/>
          <w:lang w:val="es-CR"/>
        </w:rPr>
        <w:t xml:space="preserve"> del 201</w:t>
      </w:r>
      <w:r w:rsidR="007F21FE" w:rsidRPr="007F21FE">
        <w:rPr>
          <w:color w:val="000000" w:themeColor="text1"/>
          <w:sz w:val="22"/>
          <w:szCs w:val="22"/>
          <w:lang w:val="es-CR"/>
        </w:rPr>
        <w:t>7</w:t>
      </w:r>
      <w:r w:rsidR="005A037B" w:rsidRPr="007F21FE">
        <w:rPr>
          <w:color w:val="000000" w:themeColor="text1"/>
          <w:sz w:val="22"/>
          <w:szCs w:val="22"/>
          <w:lang w:val="es-CR"/>
        </w:rPr>
        <w:t xml:space="preserve">, en el oficio </w:t>
      </w:r>
      <w:r w:rsidR="005A037B" w:rsidRPr="007F21FE">
        <w:rPr>
          <w:b/>
          <w:color w:val="000000" w:themeColor="text1"/>
          <w:sz w:val="22"/>
          <w:szCs w:val="22"/>
          <w:lang w:val="es-CR"/>
        </w:rPr>
        <w:t>DAJ-201</w:t>
      </w:r>
      <w:r w:rsidR="007F21FE" w:rsidRPr="007F21FE">
        <w:rPr>
          <w:b/>
          <w:color w:val="000000" w:themeColor="text1"/>
          <w:sz w:val="22"/>
          <w:szCs w:val="22"/>
          <w:lang w:val="es-CR"/>
        </w:rPr>
        <w:t>7</w:t>
      </w:r>
      <w:r w:rsidR="005A037B" w:rsidRPr="007F21FE">
        <w:rPr>
          <w:b/>
          <w:color w:val="000000" w:themeColor="text1"/>
          <w:sz w:val="22"/>
          <w:szCs w:val="22"/>
          <w:lang w:val="es-CR"/>
        </w:rPr>
        <w:t>-00</w:t>
      </w:r>
      <w:r w:rsidR="007F21FE" w:rsidRPr="007F21FE">
        <w:rPr>
          <w:b/>
          <w:color w:val="000000" w:themeColor="text1"/>
          <w:sz w:val="22"/>
          <w:szCs w:val="22"/>
          <w:lang w:val="es-CR"/>
        </w:rPr>
        <w:t>1041</w:t>
      </w:r>
      <w:r w:rsidR="005A037B" w:rsidRPr="007F21FE">
        <w:rPr>
          <w:color w:val="000000" w:themeColor="text1"/>
          <w:sz w:val="22"/>
          <w:szCs w:val="22"/>
          <w:lang w:val="es-CR"/>
        </w:rPr>
        <w:t>, recomendando cancelar el derecho de concesión de la placa TSJ-</w:t>
      </w:r>
      <w:r w:rsidR="0067318D">
        <w:rPr>
          <w:color w:val="000000" w:themeColor="text1"/>
          <w:sz w:val="22"/>
          <w:szCs w:val="22"/>
          <w:lang w:val="es-CR"/>
        </w:rPr>
        <w:t>XXXX</w:t>
      </w:r>
      <w:r w:rsidR="005A037B" w:rsidRPr="007F21FE">
        <w:rPr>
          <w:color w:val="000000" w:themeColor="text1"/>
          <w:sz w:val="22"/>
          <w:szCs w:val="22"/>
          <w:lang w:val="es-CR"/>
        </w:rPr>
        <w:t xml:space="preserve">, cuyo titular es el señor </w:t>
      </w:r>
      <w:r w:rsidR="007F21FE" w:rsidRPr="007F21FE">
        <w:rPr>
          <w:b/>
          <w:smallCaps/>
          <w:color w:val="000000" w:themeColor="text1"/>
          <w:sz w:val="22"/>
          <w:szCs w:val="22"/>
          <w:lang w:val="es-CR"/>
        </w:rPr>
        <w:t>M</w:t>
      </w:r>
      <w:r w:rsidR="0067318D">
        <w:rPr>
          <w:b/>
          <w:smallCaps/>
          <w:color w:val="000000" w:themeColor="text1"/>
          <w:sz w:val="22"/>
          <w:szCs w:val="22"/>
          <w:lang w:val="es-CR"/>
        </w:rPr>
        <w:t>.B.F.T.</w:t>
      </w:r>
      <w:r w:rsidR="005A037B" w:rsidRPr="007F21FE">
        <w:rPr>
          <w:color w:val="000000" w:themeColor="text1"/>
          <w:sz w:val="22"/>
          <w:szCs w:val="22"/>
          <w:lang w:val="es-CR"/>
        </w:rPr>
        <w:t>, en virtud de</w:t>
      </w:r>
      <w:r w:rsidR="007F21FE" w:rsidRPr="007F21FE">
        <w:rPr>
          <w:color w:val="000000" w:themeColor="text1"/>
          <w:sz w:val="22"/>
          <w:szCs w:val="22"/>
          <w:lang w:val="es-CR"/>
        </w:rPr>
        <w:t xml:space="preserve"> haberse demostrado incumplimiento en sus obligaciones legales y contractuales, im</w:t>
      </w:r>
      <w:r w:rsidR="007F21FE" w:rsidRPr="00F11EC8">
        <w:rPr>
          <w:color w:val="000000" w:themeColor="text1"/>
          <w:sz w:val="22"/>
          <w:szCs w:val="22"/>
          <w:lang w:val="es-CR"/>
        </w:rPr>
        <w:t>putables a su persona, lo que causó violación al principio de continuidad del servicio por no realizar el cambio de unidad antes del vencimiento del rango de antigüedad de la unidad.</w:t>
      </w:r>
      <w:r w:rsidR="005A037B" w:rsidRPr="00F11EC8">
        <w:rPr>
          <w:color w:val="000000" w:themeColor="text1"/>
          <w:sz w:val="22"/>
          <w:szCs w:val="22"/>
          <w:lang w:val="es-CR"/>
        </w:rPr>
        <w:t xml:space="preserve"> (</w:t>
      </w:r>
      <w:r w:rsidR="005A037B" w:rsidRPr="00F11EC8">
        <w:rPr>
          <w:color w:val="000000" w:themeColor="text1"/>
          <w:sz w:val="22"/>
          <w:szCs w:val="22"/>
          <w:lang w:val="es-CR" w:eastAsia="es-ES"/>
        </w:rPr>
        <w:t xml:space="preserve">Léanse los folios del </w:t>
      </w:r>
      <w:r w:rsidR="007F21FE" w:rsidRPr="00F11EC8">
        <w:rPr>
          <w:color w:val="000000" w:themeColor="text1"/>
          <w:sz w:val="22"/>
          <w:szCs w:val="22"/>
          <w:lang w:val="es-CR" w:eastAsia="es-ES"/>
        </w:rPr>
        <w:t>19</w:t>
      </w:r>
      <w:r w:rsidR="005A037B" w:rsidRPr="00F11EC8">
        <w:rPr>
          <w:color w:val="000000" w:themeColor="text1"/>
          <w:sz w:val="22"/>
          <w:szCs w:val="22"/>
          <w:lang w:val="es-CR" w:eastAsia="es-ES"/>
        </w:rPr>
        <w:t xml:space="preserve"> al </w:t>
      </w:r>
      <w:r w:rsidR="007F21FE" w:rsidRPr="00F11EC8">
        <w:rPr>
          <w:color w:val="000000" w:themeColor="text1"/>
          <w:sz w:val="22"/>
          <w:szCs w:val="22"/>
          <w:lang w:val="es-CR" w:eastAsia="es-ES"/>
        </w:rPr>
        <w:t>22</w:t>
      </w:r>
      <w:r w:rsidR="005A037B" w:rsidRPr="00F11EC8">
        <w:rPr>
          <w:color w:val="000000" w:themeColor="text1"/>
          <w:sz w:val="22"/>
          <w:szCs w:val="22"/>
          <w:lang w:val="es-CR" w:eastAsia="es-ES"/>
        </w:rPr>
        <w:t xml:space="preserve"> del expediente TAT-0</w:t>
      </w:r>
      <w:r w:rsidR="007F21FE" w:rsidRPr="00F11EC8">
        <w:rPr>
          <w:color w:val="000000" w:themeColor="text1"/>
          <w:sz w:val="22"/>
          <w:szCs w:val="22"/>
          <w:lang w:val="es-CR" w:eastAsia="es-ES"/>
        </w:rPr>
        <w:t>22</w:t>
      </w:r>
      <w:r w:rsidR="005A037B" w:rsidRPr="00F11EC8">
        <w:rPr>
          <w:color w:val="000000" w:themeColor="text1"/>
          <w:sz w:val="22"/>
          <w:szCs w:val="22"/>
          <w:lang w:val="es-CR" w:eastAsia="es-ES"/>
        </w:rPr>
        <w:t>-18)</w:t>
      </w:r>
    </w:p>
    <w:p w:rsidR="00753BBD" w:rsidRPr="00F11EC8" w:rsidRDefault="000449EB" w:rsidP="000F1708">
      <w:pPr>
        <w:pStyle w:val="Style1"/>
        <w:kinsoku w:val="0"/>
        <w:overflowPunct w:val="0"/>
        <w:autoSpaceDE/>
        <w:autoSpaceDN/>
        <w:adjustRightInd/>
        <w:ind w:left="0" w:right="0"/>
        <w:textAlignment w:val="baseline"/>
        <w:rPr>
          <w:rStyle w:val="CharacterStyle1"/>
          <w:color w:val="000000" w:themeColor="text1"/>
          <w:sz w:val="22"/>
          <w:szCs w:val="22"/>
          <w:lang w:val="es-CR"/>
        </w:rPr>
      </w:pPr>
      <w:r>
        <w:rPr>
          <w:b/>
          <w:color w:val="000000" w:themeColor="text1"/>
          <w:sz w:val="22"/>
          <w:szCs w:val="22"/>
          <w:lang w:val="es-CR"/>
        </w:rPr>
        <w:t>G</w:t>
      </w:r>
      <w:r w:rsidR="007F21FE" w:rsidRPr="00F11EC8">
        <w:rPr>
          <w:b/>
          <w:color w:val="000000" w:themeColor="text1"/>
          <w:sz w:val="22"/>
          <w:szCs w:val="22"/>
          <w:lang w:val="es-CR"/>
        </w:rPr>
        <w:t xml:space="preserve">.- </w:t>
      </w:r>
      <w:r w:rsidR="007F21FE" w:rsidRPr="00F11EC8">
        <w:rPr>
          <w:color w:val="000000" w:themeColor="text1"/>
          <w:sz w:val="22"/>
          <w:szCs w:val="22"/>
          <w:lang w:val="es-CR"/>
        </w:rPr>
        <w:t>L</w:t>
      </w:r>
      <w:r w:rsidR="00C76745" w:rsidRPr="00F11EC8">
        <w:rPr>
          <w:color w:val="000000" w:themeColor="text1"/>
          <w:sz w:val="22"/>
          <w:szCs w:val="22"/>
          <w:lang w:val="es-CR"/>
        </w:rPr>
        <w:t xml:space="preserve">os Miembros de la Junta Directiva del Consejo de Transporte Público, </w:t>
      </w:r>
      <w:r w:rsidR="007F21FE" w:rsidRPr="00F11EC8">
        <w:rPr>
          <w:color w:val="000000" w:themeColor="text1"/>
          <w:sz w:val="22"/>
          <w:szCs w:val="22"/>
          <w:lang w:val="es-CR"/>
        </w:rPr>
        <w:t xml:space="preserve">en el </w:t>
      </w:r>
      <w:r w:rsidR="007F21FE" w:rsidRPr="00F11EC8">
        <w:rPr>
          <w:b/>
          <w:color w:val="000000" w:themeColor="text1"/>
          <w:sz w:val="22"/>
          <w:szCs w:val="22"/>
          <w:lang w:val="es-CR"/>
        </w:rPr>
        <w:t>Artículo 7.5.3 de la Sesión Ordinaria 17-2017 del 26 de abril del 2017</w:t>
      </w:r>
      <w:r w:rsidR="007F21FE" w:rsidRPr="00F11EC8">
        <w:rPr>
          <w:color w:val="000000" w:themeColor="text1"/>
          <w:sz w:val="22"/>
          <w:szCs w:val="22"/>
          <w:lang w:val="es-CR"/>
        </w:rPr>
        <w:t xml:space="preserve">, notificado el </w:t>
      </w:r>
      <w:r w:rsidR="0073653E">
        <w:rPr>
          <w:color w:val="000000" w:themeColor="text1"/>
          <w:sz w:val="22"/>
          <w:szCs w:val="22"/>
          <w:lang w:val="es-CR"/>
        </w:rPr>
        <w:t>2</w:t>
      </w:r>
      <w:r w:rsidR="007F21FE" w:rsidRPr="00F11EC8">
        <w:rPr>
          <w:color w:val="000000" w:themeColor="text1"/>
          <w:sz w:val="22"/>
          <w:szCs w:val="22"/>
          <w:lang w:val="es-CR"/>
        </w:rPr>
        <w:t xml:space="preserve"> de </w:t>
      </w:r>
      <w:r w:rsidR="0073653E">
        <w:rPr>
          <w:color w:val="000000" w:themeColor="text1"/>
          <w:sz w:val="22"/>
          <w:szCs w:val="22"/>
          <w:lang w:val="es-CR"/>
        </w:rPr>
        <w:t>mayo</w:t>
      </w:r>
      <w:r w:rsidR="007F21FE" w:rsidRPr="00F11EC8">
        <w:rPr>
          <w:color w:val="000000" w:themeColor="text1"/>
          <w:sz w:val="22"/>
          <w:szCs w:val="22"/>
          <w:lang w:val="es-CR"/>
        </w:rPr>
        <w:t xml:space="preserve"> de 201</w:t>
      </w:r>
      <w:r w:rsidR="0073653E">
        <w:rPr>
          <w:color w:val="000000" w:themeColor="text1"/>
          <w:sz w:val="22"/>
          <w:szCs w:val="22"/>
          <w:lang w:val="es-CR"/>
        </w:rPr>
        <w:t>7</w:t>
      </w:r>
      <w:r w:rsidR="007F21FE" w:rsidRPr="00F11EC8">
        <w:rPr>
          <w:color w:val="000000" w:themeColor="text1"/>
          <w:sz w:val="22"/>
          <w:szCs w:val="22"/>
          <w:lang w:val="es-CR"/>
        </w:rPr>
        <w:t xml:space="preserve">, disponen cancelar la concesión del servicio modalidad taxi </w:t>
      </w:r>
      <w:r w:rsidR="007F21FE" w:rsidRPr="00F11EC8">
        <w:rPr>
          <w:b/>
          <w:color w:val="000000" w:themeColor="text1"/>
          <w:sz w:val="22"/>
          <w:szCs w:val="22"/>
          <w:lang w:val="es-CR"/>
        </w:rPr>
        <w:t xml:space="preserve">TSJ </w:t>
      </w:r>
      <w:r w:rsidR="009F7ECD">
        <w:rPr>
          <w:b/>
          <w:color w:val="000000" w:themeColor="text1"/>
          <w:sz w:val="22"/>
          <w:szCs w:val="22"/>
          <w:lang w:val="es-CR"/>
        </w:rPr>
        <w:t>XXXX</w:t>
      </w:r>
      <w:r w:rsidR="007F21FE" w:rsidRPr="00F11EC8">
        <w:rPr>
          <w:color w:val="000000" w:themeColor="text1"/>
          <w:sz w:val="22"/>
          <w:szCs w:val="22"/>
          <w:lang w:val="es-CR"/>
        </w:rPr>
        <w:t xml:space="preserve">, del señor </w:t>
      </w:r>
      <w:r w:rsidR="007F21FE" w:rsidRPr="00F11EC8">
        <w:rPr>
          <w:b/>
          <w:smallCaps/>
          <w:color w:val="000000" w:themeColor="text1"/>
          <w:sz w:val="22"/>
          <w:szCs w:val="22"/>
          <w:lang w:val="es-CR"/>
        </w:rPr>
        <w:t>F</w:t>
      </w:r>
      <w:r w:rsidR="009F7ECD">
        <w:rPr>
          <w:b/>
          <w:smallCaps/>
          <w:color w:val="000000" w:themeColor="text1"/>
          <w:sz w:val="22"/>
          <w:szCs w:val="22"/>
          <w:lang w:val="es-CR"/>
        </w:rPr>
        <w:t>.</w:t>
      </w:r>
      <w:r w:rsidR="007F21FE" w:rsidRPr="00F11EC8">
        <w:rPr>
          <w:b/>
          <w:smallCaps/>
          <w:color w:val="000000" w:themeColor="text1"/>
          <w:sz w:val="22"/>
          <w:szCs w:val="22"/>
          <w:lang w:val="es-CR"/>
        </w:rPr>
        <w:t>T</w:t>
      </w:r>
      <w:r w:rsidR="009F7ECD">
        <w:rPr>
          <w:b/>
          <w:smallCaps/>
          <w:color w:val="000000" w:themeColor="text1"/>
          <w:sz w:val="22"/>
          <w:szCs w:val="22"/>
          <w:lang w:val="es-CR"/>
        </w:rPr>
        <w:t>.</w:t>
      </w:r>
      <w:r w:rsidR="007F21FE" w:rsidRPr="00F11EC8">
        <w:rPr>
          <w:color w:val="000000" w:themeColor="text1"/>
          <w:sz w:val="22"/>
          <w:szCs w:val="22"/>
          <w:lang w:val="es-CR"/>
        </w:rPr>
        <w:t>, al haberse demostrado incumplimiento en sus obligaciones legales y contractuales, imputables a su persona, lo que causó la violación al principio de la continuidad del servicio por no realización del cambio, antes del vencimiento rango de antigüedad de la unidad</w:t>
      </w:r>
      <w:r w:rsidR="004742AF" w:rsidRPr="00F11EC8">
        <w:rPr>
          <w:color w:val="000000" w:themeColor="text1"/>
          <w:sz w:val="22"/>
          <w:szCs w:val="22"/>
          <w:lang w:val="es-CR"/>
        </w:rPr>
        <w:t>.</w:t>
      </w:r>
      <w:r w:rsidR="00C76745" w:rsidRPr="00F11EC8">
        <w:rPr>
          <w:color w:val="000000" w:themeColor="text1"/>
          <w:sz w:val="22"/>
          <w:szCs w:val="22"/>
          <w:lang w:val="es-CR"/>
        </w:rPr>
        <w:t xml:space="preserve"> (Léa</w:t>
      </w:r>
      <w:r w:rsidR="004742AF" w:rsidRPr="00F11EC8">
        <w:rPr>
          <w:color w:val="000000" w:themeColor="text1"/>
          <w:sz w:val="22"/>
          <w:szCs w:val="22"/>
          <w:lang w:val="es-CR"/>
        </w:rPr>
        <w:t>nse</w:t>
      </w:r>
      <w:r w:rsidR="00C76745" w:rsidRPr="00F11EC8">
        <w:rPr>
          <w:color w:val="000000" w:themeColor="text1"/>
          <w:sz w:val="22"/>
          <w:szCs w:val="22"/>
          <w:lang w:val="es-CR"/>
        </w:rPr>
        <w:t xml:space="preserve"> l</w:t>
      </w:r>
      <w:r w:rsidR="004742AF" w:rsidRPr="00F11EC8">
        <w:rPr>
          <w:color w:val="000000" w:themeColor="text1"/>
          <w:sz w:val="22"/>
          <w:szCs w:val="22"/>
          <w:lang w:val="es-CR"/>
        </w:rPr>
        <w:t>os</w:t>
      </w:r>
      <w:r w:rsidR="00C76745" w:rsidRPr="00F11EC8">
        <w:rPr>
          <w:color w:val="000000" w:themeColor="text1"/>
          <w:sz w:val="22"/>
          <w:szCs w:val="22"/>
          <w:lang w:val="es-CR"/>
        </w:rPr>
        <w:t xml:space="preserve"> folio</w:t>
      </w:r>
      <w:r w:rsidR="004742AF" w:rsidRPr="00F11EC8">
        <w:rPr>
          <w:color w:val="000000" w:themeColor="text1"/>
          <w:sz w:val="22"/>
          <w:szCs w:val="22"/>
          <w:lang w:val="es-CR"/>
        </w:rPr>
        <w:t>s</w:t>
      </w:r>
      <w:r w:rsidR="00C76745" w:rsidRPr="00F11EC8">
        <w:rPr>
          <w:color w:val="000000" w:themeColor="text1"/>
          <w:sz w:val="22"/>
          <w:szCs w:val="22"/>
          <w:lang w:val="es-CR"/>
        </w:rPr>
        <w:t xml:space="preserve"> </w:t>
      </w:r>
      <w:r w:rsidR="004742AF" w:rsidRPr="00F11EC8">
        <w:rPr>
          <w:color w:val="000000" w:themeColor="text1"/>
          <w:sz w:val="22"/>
          <w:szCs w:val="22"/>
          <w:lang w:val="es-CR"/>
        </w:rPr>
        <w:t xml:space="preserve">del </w:t>
      </w:r>
      <w:r w:rsidR="0073653E">
        <w:rPr>
          <w:color w:val="000000" w:themeColor="text1"/>
          <w:sz w:val="22"/>
          <w:szCs w:val="22"/>
          <w:lang w:val="es-CR"/>
        </w:rPr>
        <w:t xml:space="preserve">17 </w:t>
      </w:r>
      <w:r w:rsidR="007F21FE" w:rsidRPr="00F11EC8">
        <w:rPr>
          <w:color w:val="000000" w:themeColor="text1"/>
          <w:sz w:val="22"/>
          <w:szCs w:val="22"/>
          <w:lang w:val="es-CR"/>
        </w:rPr>
        <w:t xml:space="preserve">al </w:t>
      </w:r>
      <w:r w:rsidR="0073653E">
        <w:rPr>
          <w:color w:val="000000" w:themeColor="text1"/>
          <w:sz w:val="22"/>
          <w:szCs w:val="22"/>
          <w:lang w:val="es-CR"/>
        </w:rPr>
        <w:t>22</w:t>
      </w:r>
      <w:r w:rsidR="00C76745" w:rsidRPr="00F11EC8">
        <w:rPr>
          <w:color w:val="000000" w:themeColor="text1"/>
          <w:sz w:val="22"/>
          <w:szCs w:val="22"/>
          <w:lang w:val="es-CR"/>
        </w:rPr>
        <w:t xml:space="preserve"> del expediente </w:t>
      </w:r>
      <w:r w:rsidR="00E52668" w:rsidRPr="00F11EC8">
        <w:rPr>
          <w:color w:val="000000" w:themeColor="text1"/>
          <w:sz w:val="22"/>
          <w:szCs w:val="22"/>
          <w:lang w:val="es-CR"/>
        </w:rPr>
        <w:t>TAT-022-18</w:t>
      </w:r>
      <w:r w:rsidR="00C76745" w:rsidRPr="00F11EC8">
        <w:rPr>
          <w:color w:val="000000" w:themeColor="text1"/>
          <w:sz w:val="22"/>
          <w:szCs w:val="22"/>
          <w:lang w:val="es-CR"/>
        </w:rPr>
        <w:t>)</w:t>
      </w:r>
    </w:p>
    <w:p w:rsidR="007F21FE" w:rsidRPr="003D6FBB" w:rsidRDefault="000449EB" w:rsidP="00F11EC8">
      <w:pPr>
        <w:kinsoku w:val="0"/>
        <w:overflowPunct w:val="0"/>
        <w:ind w:left="0" w:right="0"/>
        <w:textAlignment w:val="baseline"/>
        <w:rPr>
          <w:b/>
          <w:i/>
          <w:color w:val="000000" w:themeColor="text1"/>
        </w:rPr>
      </w:pPr>
      <w:r>
        <w:rPr>
          <w:b/>
          <w:color w:val="000000" w:themeColor="text1"/>
          <w:sz w:val="22"/>
          <w:szCs w:val="22"/>
        </w:rPr>
        <w:t>H</w:t>
      </w:r>
      <w:r w:rsidR="00C76745" w:rsidRPr="00F11EC8">
        <w:rPr>
          <w:b/>
          <w:color w:val="000000" w:themeColor="text1"/>
          <w:sz w:val="22"/>
          <w:szCs w:val="22"/>
        </w:rPr>
        <w:t>.-</w:t>
      </w:r>
      <w:r w:rsidR="00C76745" w:rsidRPr="00F11EC8">
        <w:rPr>
          <w:color w:val="000000" w:themeColor="text1"/>
          <w:sz w:val="22"/>
          <w:szCs w:val="22"/>
        </w:rPr>
        <w:t xml:space="preserve"> </w:t>
      </w:r>
      <w:r w:rsidR="00712DD4" w:rsidRPr="00F11EC8">
        <w:rPr>
          <w:color w:val="000000" w:themeColor="text1"/>
          <w:sz w:val="22"/>
          <w:szCs w:val="22"/>
        </w:rPr>
        <w:t xml:space="preserve">El señor </w:t>
      </w:r>
      <w:r w:rsidR="00E52668" w:rsidRPr="00F11EC8">
        <w:rPr>
          <w:b/>
          <w:smallCaps/>
          <w:color w:val="000000" w:themeColor="text1"/>
          <w:sz w:val="22"/>
          <w:szCs w:val="22"/>
        </w:rPr>
        <w:t>M</w:t>
      </w:r>
      <w:r w:rsidR="009F7ECD">
        <w:rPr>
          <w:b/>
          <w:smallCaps/>
          <w:color w:val="000000" w:themeColor="text1"/>
          <w:sz w:val="22"/>
          <w:szCs w:val="22"/>
        </w:rPr>
        <w:t>.B.F.T.</w:t>
      </w:r>
      <w:r w:rsidR="00712DD4" w:rsidRPr="00F11EC8">
        <w:rPr>
          <w:smallCaps/>
          <w:color w:val="000000" w:themeColor="text1"/>
          <w:sz w:val="22"/>
          <w:szCs w:val="22"/>
        </w:rPr>
        <w:t xml:space="preserve">, </w:t>
      </w:r>
      <w:r w:rsidR="00712DD4" w:rsidRPr="00F11EC8">
        <w:rPr>
          <w:color w:val="000000" w:themeColor="text1"/>
          <w:sz w:val="22"/>
          <w:szCs w:val="22"/>
        </w:rPr>
        <w:t>interpuso</w:t>
      </w:r>
      <w:r w:rsidR="00712DD4" w:rsidRPr="00F11EC8">
        <w:rPr>
          <w:b/>
          <w:smallCaps/>
          <w:color w:val="000000" w:themeColor="text1"/>
          <w:sz w:val="22"/>
          <w:szCs w:val="22"/>
        </w:rPr>
        <w:t xml:space="preserve"> </w:t>
      </w:r>
      <w:r w:rsidR="00712DD4" w:rsidRPr="00F11EC8">
        <w:rPr>
          <w:color w:val="000000" w:themeColor="text1"/>
          <w:sz w:val="22"/>
          <w:szCs w:val="22"/>
        </w:rPr>
        <w:t xml:space="preserve">el </w:t>
      </w:r>
      <w:r w:rsidR="004742AF" w:rsidRPr="00F11EC8">
        <w:rPr>
          <w:b/>
          <w:color w:val="000000" w:themeColor="text1"/>
          <w:sz w:val="22"/>
          <w:szCs w:val="22"/>
        </w:rPr>
        <w:t xml:space="preserve">9 </w:t>
      </w:r>
      <w:r w:rsidR="00712DD4" w:rsidRPr="00F11EC8">
        <w:rPr>
          <w:b/>
          <w:color w:val="000000" w:themeColor="text1"/>
          <w:sz w:val="22"/>
          <w:szCs w:val="22"/>
        </w:rPr>
        <w:t xml:space="preserve">de </w:t>
      </w:r>
      <w:r w:rsidR="007F21FE" w:rsidRPr="00F11EC8">
        <w:rPr>
          <w:b/>
          <w:color w:val="000000" w:themeColor="text1"/>
          <w:sz w:val="22"/>
          <w:szCs w:val="22"/>
        </w:rPr>
        <w:t>mayo</w:t>
      </w:r>
      <w:r w:rsidR="00135D0F" w:rsidRPr="00F11EC8">
        <w:rPr>
          <w:b/>
          <w:color w:val="000000" w:themeColor="text1"/>
          <w:sz w:val="22"/>
          <w:szCs w:val="22"/>
        </w:rPr>
        <w:t xml:space="preserve"> d</w:t>
      </w:r>
      <w:r w:rsidR="00712DD4" w:rsidRPr="00F11EC8">
        <w:rPr>
          <w:b/>
          <w:color w:val="000000" w:themeColor="text1"/>
          <w:sz w:val="22"/>
          <w:szCs w:val="22"/>
        </w:rPr>
        <w:t>el 201</w:t>
      </w:r>
      <w:r w:rsidR="0073653E">
        <w:rPr>
          <w:b/>
          <w:color w:val="000000" w:themeColor="text1"/>
          <w:sz w:val="22"/>
          <w:szCs w:val="22"/>
        </w:rPr>
        <w:t>7</w:t>
      </w:r>
      <w:r w:rsidR="00712DD4" w:rsidRPr="00F11EC8">
        <w:rPr>
          <w:color w:val="000000" w:themeColor="text1"/>
          <w:sz w:val="22"/>
          <w:szCs w:val="22"/>
        </w:rPr>
        <w:t xml:space="preserve"> sus </w:t>
      </w:r>
      <w:r w:rsidR="00712DD4" w:rsidRPr="00F11EC8">
        <w:rPr>
          <w:b/>
          <w:smallCaps/>
          <w:color w:val="000000" w:themeColor="text1"/>
          <w:sz w:val="22"/>
          <w:szCs w:val="22"/>
        </w:rPr>
        <w:t>Recursos de Revocatoria Apelación</w:t>
      </w:r>
      <w:r w:rsidR="00712DD4" w:rsidRPr="00F11EC8">
        <w:rPr>
          <w:color w:val="000000" w:themeColor="text1"/>
          <w:sz w:val="22"/>
          <w:szCs w:val="22"/>
        </w:rPr>
        <w:t xml:space="preserve"> </w:t>
      </w:r>
      <w:r w:rsidR="00712DD4" w:rsidRPr="00F11EC8">
        <w:rPr>
          <w:b/>
          <w:smallCaps/>
          <w:color w:val="000000" w:themeColor="text1"/>
          <w:sz w:val="22"/>
          <w:szCs w:val="22"/>
        </w:rPr>
        <w:t xml:space="preserve">en subsidio </w:t>
      </w:r>
      <w:r w:rsidR="007F21FE" w:rsidRPr="00F11EC8">
        <w:rPr>
          <w:b/>
          <w:smallCaps/>
          <w:color w:val="000000" w:themeColor="text1"/>
          <w:sz w:val="22"/>
          <w:szCs w:val="22"/>
        </w:rPr>
        <w:t>e incidentes de nulidad absoluta y suspensión del acto</w:t>
      </w:r>
      <w:r w:rsidR="00712DD4" w:rsidRPr="00F11EC8">
        <w:rPr>
          <w:color w:val="000000" w:themeColor="text1"/>
          <w:sz w:val="22"/>
          <w:szCs w:val="22"/>
        </w:rPr>
        <w:t xml:space="preserve">, en contra del </w:t>
      </w:r>
      <w:r w:rsidR="00E52668" w:rsidRPr="00F11EC8">
        <w:rPr>
          <w:b/>
          <w:color w:val="000000" w:themeColor="text1"/>
          <w:sz w:val="22"/>
          <w:szCs w:val="22"/>
        </w:rPr>
        <w:t>Artículo 7.5.3 de la Sesión Ordinaria 17-2017 del 26 de abril del 2017</w:t>
      </w:r>
      <w:r w:rsidR="00712DD4" w:rsidRPr="00F11EC8">
        <w:rPr>
          <w:color w:val="000000" w:themeColor="text1"/>
          <w:sz w:val="22"/>
          <w:szCs w:val="22"/>
        </w:rPr>
        <w:t xml:space="preserve">, expresando en resumen lo siguiente: </w:t>
      </w:r>
      <w:r w:rsidR="001C2465" w:rsidRPr="00F11EC8">
        <w:rPr>
          <w:b/>
          <w:i/>
          <w:color w:val="000000" w:themeColor="text1"/>
        </w:rPr>
        <w:t>1)</w:t>
      </w:r>
      <w:r w:rsidR="007F21FE" w:rsidRPr="00F11EC8">
        <w:rPr>
          <w:b/>
          <w:i/>
          <w:color w:val="000000" w:themeColor="text1"/>
        </w:rPr>
        <w:t xml:space="preserve"> </w:t>
      </w:r>
      <w:r w:rsidR="007F21FE" w:rsidRPr="00F11EC8">
        <w:rPr>
          <w:i/>
          <w:color w:val="000000" w:themeColor="text1"/>
        </w:rPr>
        <w:t>Aduce que lo establecido en su contra no tiene razón, lógica, conveniencia ni oportunidad, pues ante su situación no debe de haber reproche alguno.</w:t>
      </w:r>
      <w:r w:rsidR="00F11EC8" w:rsidRPr="00F11EC8">
        <w:rPr>
          <w:b/>
          <w:i/>
          <w:color w:val="000000" w:themeColor="text1"/>
        </w:rPr>
        <w:t xml:space="preserve"> 2)</w:t>
      </w:r>
      <w:r w:rsidR="00F11EC8" w:rsidRPr="00F11EC8">
        <w:rPr>
          <w:i/>
          <w:color w:val="000000" w:themeColor="text1"/>
        </w:rPr>
        <w:t xml:space="preserve"> </w:t>
      </w:r>
      <w:r w:rsidR="007F21FE" w:rsidRPr="00F11EC8">
        <w:rPr>
          <w:i/>
          <w:color w:val="000000" w:themeColor="text1"/>
        </w:rPr>
        <w:t>Que en un caso igual al suyo, el Consejo dispuso la posibilidad de sanear</w:t>
      </w:r>
      <w:r w:rsidR="00F11EC8" w:rsidRPr="00F11EC8">
        <w:rPr>
          <w:i/>
          <w:color w:val="000000" w:themeColor="text1"/>
        </w:rPr>
        <w:t xml:space="preserve"> </w:t>
      </w:r>
      <w:r w:rsidR="007F21FE" w:rsidRPr="00F11EC8">
        <w:rPr>
          <w:i/>
          <w:color w:val="000000" w:themeColor="text1"/>
        </w:rPr>
        <w:t xml:space="preserve">y autorizó el cambio de unidad y renovó la concesión, según lo dispuesto en el Artículo 7.2.1 de la Sesión Ordinaria 54-2016, por lo que requiere la </w:t>
      </w:r>
      <w:r w:rsidR="007F21FE" w:rsidRPr="003D6FBB">
        <w:rPr>
          <w:i/>
          <w:color w:val="000000" w:themeColor="text1"/>
        </w:rPr>
        <w:t xml:space="preserve">igualdad formal y material, y la revaloración de su caso. </w:t>
      </w:r>
      <w:r w:rsidR="007F21FE" w:rsidRPr="003D6FBB">
        <w:rPr>
          <w:b/>
          <w:i/>
          <w:color w:val="000000" w:themeColor="text1"/>
        </w:rPr>
        <w:t xml:space="preserve">3) </w:t>
      </w:r>
      <w:r w:rsidR="007F21FE" w:rsidRPr="003D6FBB">
        <w:rPr>
          <w:i/>
          <w:color w:val="000000" w:themeColor="text1"/>
        </w:rPr>
        <w:t xml:space="preserve">Indica que en su caso se dio fue un simple mal entendido y un comprensible atraso en la presentación de documentos para la renovación, y que con el mayor esfuerzo presentó su solicitud de cambio de unidad, luego de pasar un incendio y la pérdida total de su casa y de todo en lo que en ella había, y que en fecha </w:t>
      </w:r>
      <w:r w:rsidR="007F21FE" w:rsidRPr="003D6FBB">
        <w:rPr>
          <w:b/>
          <w:i/>
          <w:color w:val="000000" w:themeColor="text1"/>
        </w:rPr>
        <w:t>29 de junio de 2016</w:t>
      </w:r>
      <w:r w:rsidR="007F21FE" w:rsidRPr="003D6FBB">
        <w:rPr>
          <w:i/>
          <w:color w:val="000000" w:themeColor="text1"/>
        </w:rPr>
        <w:t xml:space="preserve">, es decir en tiempo presentó de conformidad con el artículo 8.2 de la Sesión Ordinaria 6-2016 del 10 de febrero de 2016, y hace ver que la solicitud de cambio de unidad ya se dio y concretó. </w:t>
      </w:r>
      <w:r w:rsidR="007F21FE" w:rsidRPr="003D6FBB">
        <w:rPr>
          <w:b/>
          <w:i/>
          <w:color w:val="000000" w:themeColor="text1"/>
        </w:rPr>
        <w:t xml:space="preserve">4) </w:t>
      </w:r>
      <w:r w:rsidR="007F21FE" w:rsidRPr="003D6FBB">
        <w:rPr>
          <w:i/>
          <w:color w:val="000000" w:themeColor="text1"/>
        </w:rPr>
        <w:t xml:space="preserve">Refiere también al carácter social de las concesiones, y a la protección en su favor de las leyes pro personas adultas mayores (Ley 7600 y Ley 7935) pues ya casi tiene 60 años y es quien provee su hogar. </w:t>
      </w:r>
      <w:r w:rsidR="007F21FE" w:rsidRPr="003D6FBB">
        <w:rPr>
          <w:b/>
          <w:i/>
          <w:color w:val="000000" w:themeColor="text1"/>
        </w:rPr>
        <w:t xml:space="preserve">5) </w:t>
      </w:r>
      <w:r w:rsidR="007F21FE" w:rsidRPr="003D6FBB">
        <w:rPr>
          <w:i/>
          <w:color w:val="000000" w:themeColor="text1"/>
        </w:rPr>
        <w:t xml:space="preserve">Indica que tampoco se valora la inexistencia de daño comprobado al servicio público, por lo que no debe haber responsabilidad ni reproche. </w:t>
      </w:r>
      <w:r w:rsidR="00F11EC8" w:rsidRPr="003D6FBB">
        <w:rPr>
          <w:b/>
          <w:i/>
          <w:color w:val="000000" w:themeColor="text1"/>
        </w:rPr>
        <w:t>6</w:t>
      </w:r>
      <w:r w:rsidR="007F21FE" w:rsidRPr="003D6FBB">
        <w:rPr>
          <w:b/>
          <w:i/>
          <w:color w:val="000000" w:themeColor="text1"/>
        </w:rPr>
        <w:t xml:space="preserve">) </w:t>
      </w:r>
      <w:r w:rsidR="007F21FE" w:rsidRPr="003D6FBB">
        <w:rPr>
          <w:i/>
          <w:color w:val="000000" w:themeColor="text1"/>
        </w:rPr>
        <w:t xml:space="preserve">Refiere que no hay una norma que determine categóricamente que una unidad con 15 años o más no puede operar realmente, sin que medie afectación al servicio público. </w:t>
      </w:r>
      <w:r w:rsidR="00F11EC8" w:rsidRPr="003D6FBB">
        <w:rPr>
          <w:b/>
          <w:i/>
          <w:color w:val="000000" w:themeColor="text1"/>
        </w:rPr>
        <w:t>7</w:t>
      </w:r>
      <w:r w:rsidR="007F21FE" w:rsidRPr="003D6FBB">
        <w:rPr>
          <w:b/>
          <w:i/>
          <w:color w:val="000000" w:themeColor="text1"/>
        </w:rPr>
        <w:t xml:space="preserve">) </w:t>
      </w:r>
      <w:r w:rsidR="007F21FE" w:rsidRPr="003D6FBB">
        <w:rPr>
          <w:i/>
          <w:color w:val="000000" w:themeColor="text1"/>
        </w:rPr>
        <w:t>Solicita la nulidad de lo actuado por improcedente, innecesario, inconveniente, inoportuno e injusto y ser contrario a legalidad y a toda justicia e igualdad, solicita la caducidad o revocatoria del acuerdo y la liberación absoluta de responsabilidad, y solicita se proceda al cambio de unidad, ya que está pagando una unidad sin tenerla trabajando co</w:t>
      </w:r>
      <w:r w:rsidR="0073653E">
        <w:rPr>
          <w:i/>
          <w:color w:val="000000" w:themeColor="text1"/>
        </w:rPr>
        <w:t>m</w:t>
      </w:r>
      <w:r w:rsidR="007F21FE" w:rsidRPr="003D6FBB">
        <w:rPr>
          <w:i/>
          <w:color w:val="000000" w:themeColor="text1"/>
        </w:rPr>
        <w:t xml:space="preserve">o taxi. </w:t>
      </w:r>
      <w:r w:rsidR="00F11EC8" w:rsidRPr="003D6FBB">
        <w:rPr>
          <w:b/>
          <w:i/>
          <w:color w:val="000000" w:themeColor="text1"/>
        </w:rPr>
        <w:t>8</w:t>
      </w:r>
      <w:r w:rsidR="007F21FE" w:rsidRPr="003D6FBB">
        <w:rPr>
          <w:b/>
          <w:i/>
          <w:color w:val="000000" w:themeColor="text1"/>
        </w:rPr>
        <w:t xml:space="preserve">) </w:t>
      </w:r>
      <w:r w:rsidR="007F21FE" w:rsidRPr="003D6FBB">
        <w:rPr>
          <w:i/>
          <w:color w:val="000000" w:themeColor="text1"/>
        </w:rPr>
        <w:t xml:space="preserve">Alega la caducidad de las acciones en su caso, pues han transcurrido </w:t>
      </w:r>
      <w:proofErr w:type="spellStart"/>
      <w:r w:rsidR="007F21FE" w:rsidRPr="003D6FBB">
        <w:rPr>
          <w:i/>
          <w:color w:val="000000" w:themeColor="text1"/>
        </w:rPr>
        <w:t>mas</w:t>
      </w:r>
      <w:proofErr w:type="spellEnd"/>
      <w:r w:rsidR="007F21FE" w:rsidRPr="003D6FBB">
        <w:rPr>
          <w:i/>
          <w:color w:val="000000" w:themeColor="text1"/>
        </w:rPr>
        <w:t xml:space="preserve"> de seis meses entre el inicio efectivo y la audiencia, así como que pasaron más de seis meses en la etapa previa al mismo. </w:t>
      </w:r>
      <w:r w:rsidR="00F11EC8" w:rsidRPr="003D6FBB">
        <w:rPr>
          <w:b/>
          <w:i/>
          <w:color w:val="000000" w:themeColor="text1"/>
        </w:rPr>
        <w:t>9</w:t>
      </w:r>
      <w:r w:rsidR="007F21FE" w:rsidRPr="003D6FBB">
        <w:rPr>
          <w:b/>
          <w:i/>
          <w:color w:val="000000" w:themeColor="text1"/>
        </w:rPr>
        <w:t xml:space="preserve">) </w:t>
      </w:r>
      <w:r w:rsidR="007F21FE" w:rsidRPr="003D6FBB">
        <w:rPr>
          <w:i/>
          <w:color w:val="000000" w:themeColor="text1"/>
        </w:rPr>
        <w:t xml:space="preserve">En cuanto a la suspensión, alega que dada la existencia de vicios nugatorios  formales y de fondo, así como los alegatos de conveniencia y oportunidad, procede la suspensión del acto y solicita se aplique el acuerdo 4.2 de la Sesión Ordinaria 75-2009 del 12 de noviembre del 2009, en el punto 3, y el artículo 4.2 de la Sesión 4-2010 del 21 de enero del 2010, la Junta dispone que, en los casos de cancelación de concesiones de taxi, no se ejecute el acuerdo hasta que todos los recursos hayan sido resueltos, siendo que estima que el </w:t>
      </w:r>
      <w:r w:rsidR="007F21FE" w:rsidRPr="003D6FBB">
        <w:rPr>
          <w:i/>
          <w:color w:val="000000" w:themeColor="text1"/>
        </w:rPr>
        <w:lastRenderedPageBreak/>
        <w:t>suyo es un caso así, requiere la suspensión de los efectos del acto impugnado.</w:t>
      </w:r>
      <w:r w:rsidR="007F21FE" w:rsidRPr="003D6FBB">
        <w:rPr>
          <w:bCs/>
          <w:i/>
          <w:color w:val="000000" w:themeColor="text1"/>
          <w:spacing w:val="-4"/>
        </w:rPr>
        <w:t xml:space="preserve"> (Léanse los folios del </w:t>
      </w:r>
      <w:r w:rsidR="0073653E">
        <w:rPr>
          <w:bCs/>
          <w:i/>
          <w:color w:val="000000" w:themeColor="text1"/>
          <w:spacing w:val="-4"/>
        </w:rPr>
        <w:t>8</w:t>
      </w:r>
      <w:r w:rsidR="007F21FE" w:rsidRPr="003D6FBB">
        <w:rPr>
          <w:bCs/>
          <w:i/>
          <w:color w:val="000000" w:themeColor="text1"/>
          <w:spacing w:val="-4"/>
        </w:rPr>
        <w:t xml:space="preserve"> al 16 del expediente TAT-022-18)</w:t>
      </w:r>
    </w:p>
    <w:p w:rsidR="007C5C6F" w:rsidRPr="003D6FBB" w:rsidRDefault="0073653E" w:rsidP="00C76745">
      <w:pPr>
        <w:pStyle w:val="Style1"/>
        <w:kinsoku w:val="0"/>
        <w:overflowPunct w:val="0"/>
        <w:autoSpaceDE/>
        <w:autoSpaceDN/>
        <w:adjustRightInd/>
        <w:ind w:left="0" w:right="0"/>
        <w:textAlignment w:val="baseline"/>
        <w:rPr>
          <w:color w:val="000000" w:themeColor="text1"/>
          <w:sz w:val="22"/>
          <w:szCs w:val="22"/>
          <w:lang w:val="es-CR"/>
        </w:rPr>
      </w:pPr>
      <w:r>
        <w:rPr>
          <w:b/>
          <w:color w:val="000000" w:themeColor="text1"/>
          <w:sz w:val="22"/>
          <w:szCs w:val="22"/>
          <w:lang w:val="es-CR"/>
        </w:rPr>
        <w:t>I</w:t>
      </w:r>
      <w:r w:rsidR="00712DD4" w:rsidRPr="003D6FBB">
        <w:rPr>
          <w:b/>
          <w:color w:val="000000" w:themeColor="text1"/>
          <w:sz w:val="22"/>
          <w:szCs w:val="22"/>
          <w:lang w:val="es-CR"/>
        </w:rPr>
        <w:t>.-</w:t>
      </w:r>
      <w:r w:rsidR="007C5C6F" w:rsidRPr="003D6FBB">
        <w:rPr>
          <w:color w:val="000000" w:themeColor="text1"/>
          <w:sz w:val="22"/>
          <w:szCs w:val="22"/>
          <w:lang w:val="es-CR"/>
        </w:rPr>
        <w:t xml:space="preserve"> El </w:t>
      </w:r>
      <w:r w:rsidR="00F11EC8" w:rsidRPr="003D6FBB">
        <w:rPr>
          <w:b/>
          <w:color w:val="000000" w:themeColor="text1"/>
          <w:sz w:val="22"/>
          <w:szCs w:val="22"/>
          <w:lang w:val="es-CR"/>
        </w:rPr>
        <w:t>4</w:t>
      </w:r>
      <w:r w:rsidR="007C5C6F" w:rsidRPr="003D6FBB">
        <w:rPr>
          <w:b/>
          <w:color w:val="000000" w:themeColor="text1"/>
          <w:sz w:val="22"/>
          <w:szCs w:val="22"/>
          <w:lang w:val="es-CR"/>
        </w:rPr>
        <w:t xml:space="preserve"> de </w:t>
      </w:r>
      <w:r w:rsidR="00F11EC8" w:rsidRPr="003D6FBB">
        <w:rPr>
          <w:b/>
          <w:color w:val="000000" w:themeColor="text1"/>
          <w:sz w:val="22"/>
          <w:szCs w:val="22"/>
          <w:lang w:val="es-CR"/>
        </w:rPr>
        <w:t>abril</w:t>
      </w:r>
      <w:r w:rsidR="007C5C6F" w:rsidRPr="003D6FBB">
        <w:rPr>
          <w:b/>
          <w:color w:val="000000" w:themeColor="text1"/>
          <w:sz w:val="22"/>
          <w:szCs w:val="22"/>
          <w:lang w:val="es-CR"/>
        </w:rPr>
        <w:t xml:space="preserve"> del 201</w:t>
      </w:r>
      <w:r w:rsidR="00F11EC8" w:rsidRPr="003D6FBB">
        <w:rPr>
          <w:b/>
          <w:color w:val="000000" w:themeColor="text1"/>
          <w:sz w:val="22"/>
          <w:szCs w:val="22"/>
          <w:lang w:val="es-CR"/>
        </w:rPr>
        <w:t>8</w:t>
      </w:r>
      <w:r w:rsidR="007C5C6F" w:rsidRPr="003D6FBB">
        <w:rPr>
          <w:color w:val="000000" w:themeColor="text1"/>
          <w:sz w:val="22"/>
          <w:szCs w:val="22"/>
          <w:lang w:val="es-CR"/>
        </w:rPr>
        <w:t xml:space="preserve">, </w:t>
      </w:r>
      <w:r w:rsidRPr="003D6FBB">
        <w:rPr>
          <w:color w:val="000000" w:themeColor="text1"/>
          <w:sz w:val="22"/>
          <w:szCs w:val="22"/>
          <w:lang w:val="es-CR"/>
        </w:rPr>
        <w:t xml:space="preserve">en el </w:t>
      </w:r>
      <w:r w:rsidRPr="003D6FBB">
        <w:rPr>
          <w:b/>
          <w:color w:val="000000" w:themeColor="text1"/>
          <w:sz w:val="22"/>
          <w:szCs w:val="22"/>
          <w:lang w:val="es-CR"/>
        </w:rPr>
        <w:t>Artículo 7.10 de la Sesión Ordinaria 12-2018</w:t>
      </w:r>
      <w:r>
        <w:rPr>
          <w:b/>
          <w:color w:val="000000" w:themeColor="text1"/>
          <w:sz w:val="22"/>
          <w:szCs w:val="22"/>
          <w:lang w:val="es-CR"/>
        </w:rPr>
        <w:t xml:space="preserve"> </w:t>
      </w:r>
      <w:r w:rsidR="007C5C6F" w:rsidRPr="003D6FBB">
        <w:rPr>
          <w:color w:val="000000" w:themeColor="text1"/>
          <w:sz w:val="22"/>
          <w:szCs w:val="22"/>
          <w:lang w:val="es-CR"/>
        </w:rPr>
        <w:t>l</w:t>
      </w:r>
      <w:r w:rsidR="00712DD4" w:rsidRPr="003D6FBB">
        <w:rPr>
          <w:color w:val="000000" w:themeColor="text1"/>
          <w:sz w:val="22"/>
          <w:szCs w:val="22"/>
          <w:lang w:val="es-CR"/>
        </w:rPr>
        <w:t>os</w:t>
      </w:r>
      <w:r w:rsidR="00FC53D8" w:rsidRPr="003D6FBB">
        <w:rPr>
          <w:color w:val="000000" w:themeColor="text1"/>
          <w:sz w:val="22"/>
          <w:szCs w:val="22"/>
          <w:lang w:val="es-CR"/>
        </w:rPr>
        <w:t xml:space="preserve"> </w:t>
      </w:r>
      <w:r w:rsidR="007C5C6F" w:rsidRPr="003D6FBB">
        <w:rPr>
          <w:color w:val="000000" w:themeColor="text1"/>
          <w:sz w:val="22"/>
          <w:szCs w:val="22"/>
          <w:lang w:val="es-CR"/>
        </w:rPr>
        <w:t>Miembros de la Junta Directiva del Consejo de Transporte Público, conocen el Recurso de Revocatoria e incidente</w:t>
      </w:r>
      <w:r w:rsidR="000E03A7" w:rsidRPr="003D6FBB">
        <w:rPr>
          <w:color w:val="000000" w:themeColor="text1"/>
          <w:sz w:val="22"/>
          <w:szCs w:val="22"/>
          <w:lang w:val="es-CR"/>
        </w:rPr>
        <w:t>s</w:t>
      </w:r>
      <w:r w:rsidR="007C5C6F" w:rsidRPr="003D6FBB">
        <w:rPr>
          <w:color w:val="000000" w:themeColor="text1"/>
          <w:sz w:val="22"/>
          <w:szCs w:val="22"/>
          <w:lang w:val="es-CR"/>
        </w:rPr>
        <w:t xml:space="preserve"> de nulidad </w:t>
      </w:r>
      <w:r w:rsidR="000E03A7" w:rsidRPr="003D6FBB">
        <w:rPr>
          <w:color w:val="000000" w:themeColor="text1"/>
          <w:sz w:val="22"/>
          <w:szCs w:val="22"/>
          <w:lang w:val="es-CR"/>
        </w:rPr>
        <w:t xml:space="preserve">y suspensión </w:t>
      </w:r>
      <w:r w:rsidR="00696C31" w:rsidRPr="003D6FBB">
        <w:rPr>
          <w:color w:val="000000" w:themeColor="text1"/>
          <w:sz w:val="22"/>
          <w:szCs w:val="22"/>
          <w:lang w:val="es-CR"/>
        </w:rPr>
        <w:t>presentados</w:t>
      </w:r>
      <w:r w:rsidR="000E03A7" w:rsidRPr="003D6FBB">
        <w:rPr>
          <w:color w:val="000000" w:themeColor="text1"/>
          <w:sz w:val="22"/>
          <w:szCs w:val="22"/>
          <w:lang w:val="es-CR"/>
        </w:rPr>
        <w:t xml:space="preserve"> por el señor </w:t>
      </w:r>
      <w:r w:rsidR="00F11EC8" w:rsidRPr="003D6FBB">
        <w:rPr>
          <w:b/>
          <w:smallCaps/>
          <w:color w:val="000000" w:themeColor="text1"/>
          <w:sz w:val="22"/>
          <w:szCs w:val="22"/>
          <w:lang w:val="es-CR"/>
        </w:rPr>
        <w:t>F</w:t>
      </w:r>
      <w:r w:rsidR="009F7ECD">
        <w:rPr>
          <w:b/>
          <w:smallCaps/>
          <w:color w:val="000000" w:themeColor="text1"/>
          <w:sz w:val="22"/>
          <w:szCs w:val="22"/>
          <w:lang w:val="es-CR"/>
        </w:rPr>
        <w:t>.T.</w:t>
      </w:r>
      <w:r w:rsidR="000E03A7" w:rsidRPr="003D6FBB">
        <w:rPr>
          <w:color w:val="000000" w:themeColor="text1"/>
          <w:sz w:val="22"/>
          <w:szCs w:val="22"/>
          <w:lang w:val="es-CR"/>
        </w:rPr>
        <w:t xml:space="preserve">, </w:t>
      </w:r>
      <w:r w:rsidR="00135D0F" w:rsidRPr="003D6FBB">
        <w:rPr>
          <w:color w:val="000000" w:themeColor="text1"/>
          <w:sz w:val="22"/>
          <w:szCs w:val="22"/>
          <w:lang w:val="es-CR"/>
        </w:rPr>
        <w:t xml:space="preserve">y </w:t>
      </w:r>
      <w:r w:rsidR="007C5C6F" w:rsidRPr="003D6FBB">
        <w:rPr>
          <w:color w:val="000000" w:themeColor="text1"/>
          <w:sz w:val="22"/>
          <w:szCs w:val="22"/>
          <w:lang w:val="es-CR"/>
        </w:rPr>
        <w:t>dispon</w:t>
      </w:r>
      <w:r w:rsidR="000E03A7" w:rsidRPr="003D6FBB">
        <w:rPr>
          <w:color w:val="000000" w:themeColor="text1"/>
          <w:sz w:val="22"/>
          <w:szCs w:val="22"/>
          <w:lang w:val="es-CR"/>
        </w:rPr>
        <w:t>en</w:t>
      </w:r>
      <w:r w:rsidR="007C5C6F" w:rsidRPr="003D6FBB">
        <w:rPr>
          <w:color w:val="000000" w:themeColor="text1"/>
          <w:sz w:val="22"/>
          <w:szCs w:val="22"/>
          <w:lang w:val="es-CR"/>
        </w:rPr>
        <w:t xml:space="preserve"> el rechazo de la incidencia de nulidad </w:t>
      </w:r>
      <w:r w:rsidR="00696C31" w:rsidRPr="003D6FBB">
        <w:rPr>
          <w:color w:val="000000" w:themeColor="text1"/>
          <w:sz w:val="22"/>
          <w:szCs w:val="22"/>
          <w:lang w:val="es-CR"/>
        </w:rPr>
        <w:t xml:space="preserve">y suspensión </w:t>
      </w:r>
      <w:r w:rsidR="007C5C6F" w:rsidRPr="003D6FBB">
        <w:rPr>
          <w:color w:val="000000" w:themeColor="text1"/>
          <w:sz w:val="22"/>
          <w:szCs w:val="22"/>
          <w:lang w:val="es-CR"/>
        </w:rPr>
        <w:t>por improcedente</w:t>
      </w:r>
      <w:r w:rsidR="00696C31" w:rsidRPr="003D6FBB">
        <w:rPr>
          <w:color w:val="000000" w:themeColor="text1"/>
          <w:sz w:val="22"/>
          <w:szCs w:val="22"/>
          <w:lang w:val="es-CR"/>
        </w:rPr>
        <w:t xml:space="preserve">s, así como el </w:t>
      </w:r>
      <w:r w:rsidR="007C5C6F" w:rsidRPr="003D6FBB">
        <w:rPr>
          <w:color w:val="000000" w:themeColor="text1"/>
          <w:sz w:val="22"/>
          <w:szCs w:val="22"/>
          <w:lang w:val="es-CR"/>
        </w:rPr>
        <w:t>rechazo de</w:t>
      </w:r>
      <w:r w:rsidR="000E03A7" w:rsidRPr="003D6FBB">
        <w:rPr>
          <w:color w:val="000000" w:themeColor="text1"/>
          <w:sz w:val="22"/>
          <w:szCs w:val="22"/>
          <w:lang w:val="es-CR"/>
        </w:rPr>
        <w:t xml:space="preserve">l recurso de revocatoria </w:t>
      </w:r>
      <w:r w:rsidR="00696C31" w:rsidRPr="003D6FBB">
        <w:rPr>
          <w:color w:val="000000" w:themeColor="text1"/>
          <w:sz w:val="22"/>
          <w:szCs w:val="22"/>
          <w:lang w:val="es-CR"/>
        </w:rPr>
        <w:t>también por estimarlo improcedente, acogiendo la recomendación de su Dirección de Asuntos Jurídicos.</w:t>
      </w:r>
      <w:r w:rsidR="00546CBD" w:rsidRPr="003D6FBB">
        <w:rPr>
          <w:color w:val="000000" w:themeColor="text1"/>
          <w:sz w:val="22"/>
          <w:szCs w:val="22"/>
          <w:lang w:val="es-CR"/>
        </w:rPr>
        <w:t xml:space="preserve"> (Léanse los folios del 1 al </w:t>
      </w:r>
      <w:r w:rsidR="00F11EC8" w:rsidRPr="003D6FBB">
        <w:rPr>
          <w:color w:val="000000" w:themeColor="text1"/>
          <w:sz w:val="22"/>
          <w:szCs w:val="22"/>
          <w:lang w:val="es-CR"/>
        </w:rPr>
        <w:t>6</w:t>
      </w:r>
      <w:r w:rsidR="00546CBD" w:rsidRPr="003D6FBB">
        <w:rPr>
          <w:color w:val="000000" w:themeColor="text1"/>
          <w:sz w:val="22"/>
          <w:szCs w:val="22"/>
          <w:lang w:val="es-CR"/>
        </w:rPr>
        <w:t xml:space="preserve"> del expediente </w:t>
      </w:r>
      <w:r w:rsidR="00E52668" w:rsidRPr="003D6FBB">
        <w:rPr>
          <w:color w:val="000000" w:themeColor="text1"/>
          <w:sz w:val="22"/>
          <w:szCs w:val="22"/>
          <w:lang w:val="es-CR"/>
        </w:rPr>
        <w:t>TAT-022-18</w:t>
      </w:r>
      <w:r w:rsidR="00546CBD" w:rsidRPr="003D6FBB">
        <w:rPr>
          <w:color w:val="000000" w:themeColor="text1"/>
          <w:sz w:val="22"/>
          <w:szCs w:val="22"/>
          <w:lang w:val="es-CR"/>
        </w:rPr>
        <w:t>)</w:t>
      </w:r>
    </w:p>
    <w:p w:rsidR="00696C31" w:rsidRPr="003D6FBB" w:rsidRDefault="00696C31" w:rsidP="00696C31">
      <w:pPr>
        <w:pStyle w:val="Prrafodelista"/>
        <w:spacing w:line="276" w:lineRule="auto"/>
        <w:ind w:left="0" w:right="0"/>
        <w:contextualSpacing w:val="0"/>
        <w:rPr>
          <w:iCs/>
          <w:color w:val="000000" w:themeColor="text1"/>
          <w:sz w:val="24"/>
          <w:szCs w:val="24"/>
          <w:lang w:val="es-CR"/>
        </w:rPr>
      </w:pPr>
    </w:p>
    <w:p w:rsidR="003D6FBB" w:rsidRPr="003D6FBB" w:rsidRDefault="00EC47FB" w:rsidP="003D6FBB">
      <w:pPr>
        <w:pStyle w:val="Prrafodelista"/>
        <w:numPr>
          <w:ilvl w:val="0"/>
          <w:numId w:val="15"/>
        </w:numPr>
        <w:spacing w:line="276" w:lineRule="auto"/>
        <w:ind w:left="0" w:right="0" w:firstLine="0"/>
        <w:contextualSpacing w:val="0"/>
        <w:rPr>
          <w:color w:val="000000" w:themeColor="text1"/>
          <w:sz w:val="24"/>
          <w:szCs w:val="24"/>
          <w:lang w:val="es-CR"/>
        </w:rPr>
      </w:pPr>
      <w:r w:rsidRPr="003D6FBB">
        <w:rPr>
          <w:b/>
          <w:color w:val="000000" w:themeColor="text1"/>
          <w:sz w:val="24"/>
          <w:szCs w:val="24"/>
          <w:lang w:val="es-CR"/>
        </w:rPr>
        <w:t xml:space="preserve">HECHOS NO PROBADOS. </w:t>
      </w:r>
      <w:r w:rsidR="00032DBD" w:rsidRPr="003D6FBB">
        <w:rPr>
          <w:b/>
          <w:color w:val="000000" w:themeColor="text1"/>
          <w:sz w:val="24"/>
          <w:szCs w:val="24"/>
          <w:lang w:val="es-CR"/>
        </w:rPr>
        <w:t>–</w:t>
      </w:r>
      <w:r w:rsidRPr="003D6FBB">
        <w:rPr>
          <w:b/>
          <w:color w:val="000000" w:themeColor="text1"/>
          <w:sz w:val="24"/>
          <w:szCs w:val="24"/>
          <w:lang w:val="es-CR"/>
        </w:rPr>
        <w:t xml:space="preserve"> </w:t>
      </w:r>
      <w:r w:rsidR="00032DBD" w:rsidRPr="003D6FBB">
        <w:rPr>
          <w:color w:val="000000" w:themeColor="text1"/>
          <w:sz w:val="24"/>
          <w:szCs w:val="24"/>
          <w:lang w:val="es-CR"/>
        </w:rPr>
        <w:t>Ninguno de</w:t>
      </w:r>
      <w:r w:rsidR="00032DBD" w:rsidRPr="003D6FBB">
        <w:rPr>
          <w:b/>
          <w:color w:val="000000" w:themeColor="text1"/>
          <w:sz w:val="24"/>
          <w:szCs w:val="24"/>
          <w:lang w:val="es-CR"/>
        </w:rPr>
        <w:t xml:space="preserve"> </w:t>
      </w:r>
      <w:r w:rsidRPr="003D6FBB">
        <w:rPr>
          <w:color w:val="000000" w:themeColor="text1"/>
          <w:sz w:val="24"/>
          <w:szCs w:val="24"/>
          <w:lang w:val="es-CR"/>
        </w:rPr>
        <w:t xml:space="preserve">importancia para la </w:t>
      </w:r>
      <w:r w:rsidR="000A2026" w:rsidRPr="003D6FBB">
        <w:rPr>
          <w:color w:val="000000" w:themeColor="text1"/>
          <w:sz w:val="24"/>
          <w:szCs w:val="24"/>
          <w:lang w:val="es-CR"/>
        </w:rPr>
        <w:t xml:space="preserve">resolución del </w:t>
      </w:r>
      <w:r w:rsidR="002C4BF7" w:rsidRPr="003D6FBB">
        <w:rPr>
          <w:color w:val="000000" w:themeColor="text1"/>
          <w:sz w:val="24"/>
          <w:szCs w:val="24"/>
          <w:lang w:val="es-CR"/>
        </w:rPr>
        <w:t xml:space="preserve">presente </w:t>
      </w:r>
      <w:r w:rsidR="000A2026" w:rsidRPr="003D6FBB">
        <w:rPr>
          <w:color w:val="000000" w:themeColor="text1"/>
          <w:sz w:val="24"/>
          <w:szCs w:val="24"/>
          <w:lang w:val="es-CR"/>
        </w:rPr>
        <w:t>asunto.</w:t>
      </w:r>
    </w:p>
    <w:p w:rsidR="003D6FBB" w:rsidRPr="003D6FBB" w:rsidRDefault="003D6FBB" w:rsidP="003D6FBB">
      <w:pPr>
        <w:pStyle w:val="Prrafodelista"/>
        <w:spacing w:line="276" w:lineRule="auto"/>
        <w:ind w:left="0" w:right="0"/>
        <w:contextualSpacing w:val="0"/>
        <w:rPr>
          <w:color w:val="000000" w:themeColor="text1"/>
          <w:sz w:val="24"/>
          <w:szCs w:val="24"/>
          <w:lang w:val="es-CR"/>
        </w:rPr>
      </w:pPr>
    </w:p>
    <w:p w:rsidR="003D6FBB" w:rsidRPr="003D6FBB" w:rsidRDefault="003D6FBB" w:rsidP="003D6FBB">
      <w:pPr>
        <w:pStyle w:val="Prrafodelista"/>
        <w:numPr>
          <w:ilvl w:val="0"/>
          <w:numId w:val="15"/>
        </w:numPr>
        <w:spacing w:line="276" w:lineRule="auto"/>
        <w:ind w:left="0" w:right="0" w:firstLine="0"/>
        <w:contextualSpacing w:val="0"/>
        <w:rPr>
          <w:color w:val="000000" w:themeColor="text1"/>
          <w:sz w:val="24"/>
          <w:szCs w:val="24"/>
          <w:lang w:val="es-CR"/>
        </w:rPr>
      </w:pPr>
      <w:r w:rsidRPr="003D6FBB">
        <w:rPr>
          <w:b/>
          <w:color w:val="000000" w:themeColor="text1"/>
          <w:sz w:val="24"/>
          <w:szCs w:val="24"/>
          <w:lang w:val="es-CR" w:eastAsia="es-ES"/>
        </w:rPr>
        <w:t>EN CUANTO A LA EXCEPCIÓN DE CADUCIDAD DEL PROCEDIMIENTO</w:t>
      </w:r>
      <w:r w:rsidRPr="003D6FBB">
        <w:rPr>
          <w:color w:val="000000" w:themeColor="text1"/>
          <w:sz w:val="24"/>
          <w:szCs w:val="24"/>
          <w:lang w:val="es-CR" w:eastAsia="es-ES"/>
        </w:rPr>
        <w:t xml:space="preserve">. </w:t>
      </w:r>
      <w:r w:rsidRPr="003D6FBB">
        <w:rPr>
          <w:color w:val="000000" w:themeColor="text1"/>
          <w:sz w:val="24"/>
          <w:szCs w:val="24"/>
          <w:lang w:val="es-CR"/>
        </w:rPr>
        <w:t xml:space="preserve">En lo atinente al instituto jurídico de la caducidad, la jurisprudencia jurisdiccional vinculante y aplicable, ha venido a determinar que “si la caducidad no ha sido alegada por las partes interesadas en el ínterin del Procedimiento Administrativo, </w:t>
      </w:r>
      <w:r w:rsidRPr="003D6FBB">
        <w:rPr>
          <w:i/>
          <w:color w:val="000000" w:themeColor="text1"/>
          <w:sz w:val="24"/>
          <w:szCs w:val="24"/>
          <w:lang w:val="es-CR"/>
        </w:rPr>
        <w:t>específicamente antes del dictado del acto final, la misma no es de recibo cuando sea aducida en las acciones recursivas que aplican contra el acto final que se emita</w:t>
      </w:r>
      <w:r w:rsidRPr="003D6FBB">
        <w:rPr>
          <w:color w:val="000000" w:themeColor="text1"/>
          <w:sz w:val="24"/>
          <w:szCs w:val="24"/>
          <w:lang w:val="es-CR"/>
        </w:rPr>
        <w:t xml:space="preserve">”. </w:t>
      </w:r>
    </w:p>
    <w:p w:rsidR="003D6FBB" w:rsidRPr="003D6FBB" w:rsidRDefault="003D6FBB" w:rsidP="003D6FBB">
      <w:pPr>
        <w:pStyle w:val="Style9"/>
        <w:tabs>
          <w:tab w:val="left" w:pos="426"/>
        </w:tabs>
        <w:kinsoku w:val="0"/>
        <w:overflowPunct w:val="0"/>
        <w:autoSpaceDE/>
        <w:autoSpaceDN/>
        <w:spacing w:before="0" w:line="276" w:lineRule="auto"/>
        <w:ind w:left="0" w:right="0"/>
        <w:textAlignment w:val="baseline"/>
        <w:rPr>
          <w:rFonts w:eastAsia="Times New Roman"/>
          <w:b/>
          <w:color w:val="000000" w:themeColor="text1"/>
          <w:sz w:val="24"/>
          <w:szCs w:val="24"/>
          <w:lang w:val="es-CR" w:eastAsia="es-ES"/>
        </w:rPr>
      </w:pPr>
    </w:p>
    <w:p w:rsidR="003D6FBB" w:rsidRPr="003D6FBB" w:rsidRDefault="003D6FBB" w:rsidP="003D6FBB">
      <w:pPr>
        <w:pStyle w:val="Style9"/>
        <w:tabs>
          <w:tab w:val="left" w:pos="426"/>
        </w:tabs>
        <w:kinsoku w:val="0"/>
        <w:overflowPunct w:val="0"/>
        <w:autoSpaceDE/>
        <w:autoSpaceDN/>
        <w:spacing w:before="0" w:line="276" w:lineRule="auto"/>
        <w:ind w:left="0" w:right="0"/>
        <w:textAlignment w:val="baseline"/>
        <w:rPr>
          <w:color w:val="000000" w:themeColor="text1"/>
          <w:sz w:val="24"/>
          <w:szCs w:val="24"/>
          <w:lang w:val="es-CR"/>
        </w:rPr>
      </w:pPr>
      <w:r w:rsidRPr="003D6FBB">
        <w:rPr>
          <w:color w:val="000000" w:themeColor="text1"/>
          <w:sz w:val="24"/>
          <w:szCs w:val="24"/>
          <w:lang w:val="es-CR"/>
        </w:rPr>
        <w:t>En tal sentido puede verse la resolución número 61-2015 del Tribunal de Casación Contencioso Administrativo, que es clara al señalar:</w:t>
      </w:r>
    </w:p>
    <w:p w:rsidR="003D6FBB" w:rsidRPr="003D6FBB" w:rsidRDefault="003D6FBB" w:rsidP="003D6FBB">
      <w:pPr>
        <w:pStyle w:val="Style9"/>
        <w:tabs>
          <w:tab w:val="left" w:pos="426"/>
        </w:tabs>
        <w:kinsoku w:val="0"/>
        <w:overflowPunct w:val="0"/>
        <w:autoSpaceDE/>
        <w:autoSpaceDN/>
        <w:spacing w:before="0" w:line="276" w:lineRule="auto"/>
        <w:ind w:left="0" w:right="0"/>
        <w:textAlignment w:val="baseline"/>
        <w:rPr>
          <w:color w:val="000000" w:themeColor="text1"/>
          <w:sz w:val="24"/>
          <w:szCs w:val="24"/>
          <w:lang w:val="es-CR"/>
        </w:rPr>
      </w:pPr>
    </w:p>
    <w:p w:rsidR="003D6FBB" w:rsidRPr="003D6FBB" w:rsidRDefault="003D6FBB" w:rsidP="003D6FBB">
      <w:pPr>
        <w:rPr>
          <w:color w:val="000000" w:themeColor="text1"/>
        </w:rPr>
      </w:pPr>
      <w:r w:rsidRPr="003D6FBB">
        <w:rPr>
          <w:color w:val="000000" w:themeColor="text1"/>
        </w:rPr>
        <w:t xml:space="preserve">“(…) </w:t>
      </w:r>
      <w:r w:rsidRPr="003D6FBB">
        <w:rPr>
          <w:b/>
          <w:bCs/>
          <w:color w:val="000000" w:themeColor="text1"/>
        </w:rPr>
        <w:t>V.-</w:t>
      </w:r>
      <w:r w:rsidRPr="003D6FBB">
        <w:rPr>
          <w:color w:val="000000" w:themeColor="text1"/>
        </w:rPr>
        <w:t xml:space="preserve"> Ambos cargos se encuentran relacionados, motivos por el cual serán conocidos conjuntamente. Empero, previo a ello, es necesario traer a colación lo resuelto por el Tribunal sobre el tema. Para atender el tema del instituto de la caducidad del procedimiento planteado, los jueces en un primer momento, dejaron claro que el punto ha de resolverse con base en el canon 340.1 de la LGAP y no con las normas del Reglamento del Proceso Disciplinario del CFIA (aprobado en Asamblea General Extraordinaria de Representantes no. 02-07/08-AER de 10 de abril de 2008, acuerdo 06, según Gaceta 119 de 20 de junio de 2008), por cuanto están de por medio derechos fundamentales, cuya regulación está reservada a la ley formal, sin que proceda la delegación legislativa en poderes distintos y entes u órganos inferiores (artículos 28 de la Constitución Política   y 19 LGAP). Luego dijeron, frente a la inercia y para evitar que los casos se prolonguen indefinidamente, surge la caducidad, siendo este instituto, una forma anormal de terminación del procedimiento. Añaden, se produce cuando el procedimiento se paraliza por determinado plazo, por causa imputable a la propia parte interesada que lo ha abierto (artículo 340.1 LGAP). Manifiestan, es igualmente un mecanismo que se tiene para impedir la eternización de los casos, la paralización indefinida del procedimiento, con merma de las garantías constitucionales y convencionales (artículo 8.1 de la Convención Americana sobre Derechos Humanos), cuanto una garantía de “</w:t>
      </w:r>
      <w:r w:rsidRPr="003D6FBB">
        <w:rPr>
          <w:i/>
          <w:iCs/>
          <w:color w:val="000000" w:themeColor="text1"/>
        </w:rPr>
        <w:t>efectividad” </w:t>
      </w:r>
      <w:r w:rsidRPr="003D6FBB">
        <w:rPr>
          <w:color w:val="000000" w:themeColor="text1"/>
        </w:rPr>
        <w:t xml:space="preserve">de los derechos. Estiman, el sentido de la norma es que la caducidad se opera por el simple transcurso del plazo previsto en la ley. Comentan, no es una cuestión facultativa sino preceptiva; cumplido el supuesto de hecho previsto en la norma, la consecuencia deviene obligatoria para el órgano encargado de la tramitación o instrucción. Razonan los jueces, tratándose de procedimientos administrativos triangulares, o bien, de aquellos que son iniciados de oficio por la propia Administración, con el objeto de imponer restricciones o suprimir derechos, nada impide la aplicación de la caducidad, en tanto estos buscan gravitar, en tesis de principio, algún efecto negativo (la mayor de las veces) al administrado. En esta hipótesis, mencionan, es factible la ocurrencia de la citada caducidad, pues ante la inercia administrativa injustificada, el </w:t>
      </w:r>
      <w:r w:rsidRPr="003D6FBB">
        <w:rPr>
          <w:color w:val="000000" w:themeColor="text1"/>
        </w:rPr>
        <w:lastRenderedPageBreak/>
        <w:t xml:space="preserve">procedimiento culmina o perime, a fin de evitar el estado de sujeción e incerteza en contra del destinatario. En el caso concreto, para los juzgadores, se aprecia la existencia de al menos tres momentos críticos de abandono e inactividad; uno que va desde el cierre de la investigación preliminar con la contestación del encausado, hasta que se dio la orden de abrir el procedimiento ordinario e integrar el Tribunal de Honor; otro que va entre la notificación de este último acto y la intimación y el traslado de cargos; y el último comprendido entre la terminación de la comparecencia oral y privada y la adopción del acto final. En consecuencia, dispusieron remover el acto impugnado que dispuso la suspensión temporal para el ejercicio de la profesión liberal, como forma de restaurar el orden quebrantado (artículos 41, 49, 153 y 154 CP); precisamente porque transcurrió un plazo superior al semestre, lo que implica se produjo la caducidad, pues ésta </w:t>
      </w:r>
      <w:proofErr w:type="spellStart"/>
      <w:r w:rsidRPr="003D6FBB">
        <w:rPr>
          <w:color w:val="000000" w:themeColor="text1"/>
        </w:rPr>
        <w:t>opera</w:t>
      </w:r>
      <w:proofErr w:type="spellEnd"/>
      <w:r w:rsidRPr="003D6FBB">
        <w:rPr>
          <w:color w:val="000000" w:themeColor="text1"/>
        </w:rPr>
        <w:t xml:space="preserve"> de pleno derecho, “ipso jure”, por la inactividad o abandono durante el tiempo establecido en la ley.</w:t>
      </w:r>
    </w:p>
    <w:p w:rsidR="003D6FBB" w:rsidRPr="003D6FBB" w:rsidRDefault="003D6FBB" w:rsidP="003D6FBB">
      <w:pPr>
        <w:shd w:val="clear" w:color="auto" w:fill="FFFFFF"/>
        <w:rPr>
          <w:b/>
          <w:i/>
          <w:color w:val="000000" w:themeColor="text1"/>
          <w:sz w:val="28"/>
          <w:szCs w:val="28"/>
        </w:rPr>
      </w:pPr>
      <w:r w:rsidRPr="003D6FBB">
        <w:rPr>
          <w:b/>
          <w:bCs/>
          <w:color w:val="000000" w:themeColor="text1"/>
        </w:rPr>
        <w:t>VI.-</w:t>
      </w:r>
      <w:r w:rsidRPr="003D6FBB">
        <w:rPr>
          <w:color w:val="000000" w:themeColor="text1"/>
        </w:rPr>
        <w:t xml:space="preserve"> </w:t>
      </w:r>
      <w:r w:rsidRPr="003D6FBB">
        <w:rPr>
          <w:b/>
          <w:bCs/>
          <w:color w:val="000000" w:themeColor="text1"/>
        </w:rPr>
        <w:t>Sobre la </w:t>
      </w:r>
      <w:r w:rsidRPr="003D6FBB">
        <w:rPr>
          <w:b/>
          <w:color w:val="000000" w:themeColor="text1"/>
        </w:rPr>
        <w:t>caducidad</w:t>
      </w:r>
      <w:r w:rsidRPr="003D6FBB">
        <w:rPr>
          <w:b/>
          <w:bCs/>
          <w:color w:val="000000" w:themeColor="text1"/>
        </w:rPr>
        <w:t> del </w:t>
      </w:r>
      <w:r w:rsidRPr="003D6FBB">
        <w:rPr>
          <w:b/>
          <w:color w:val="000000" w:themeColor="text1"/>
        </w:rPr>
        <w:t>procedimiento</w:t>
      </w:r>
      <w:r w:rsidRPr="003D6FBB">
        <w:rPr>
          <w:b/>
          <w:bCs/>
          <w:color w:val="000000" w:themeColor="text1"/>
        </w:rPr>
        <w:t>. </w:t>
      </w:r>
      <w:r w:rsidRPr="003D6FBB">
        <w:rPr>
          <w:color w:val="000000" w:themeColor="text1"/>
        </w:rPr>
        <w:t>Como regla general, el canon 222 de la LGAP impone a la Administración el deber de impulsar oficiosamente los procedimientos. Esto es así en la medida en que actúa como tramitador y decisor del expediente.</w:t>
      </w:r>
      <w:r w:rsidRPr="003D6FBB">
        <w:rPr>
          <w:b/>
          <w:bCs/>
          <w:color w:val="000000" w:themeColor="text1"/>
        </w:rPr>
        <w:t> </w:t>
      </w:r>
      <w:r w:rsidRPr="003D6FBB">
        <w:rPr>
          <w:color w:val="000000" w:themeColor="text1"/>
        </w:rPr>
        <w:t>En este tanto,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Por el contrario, 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último supuesto, la tramitación y el impulso recae, en forma exclusiva, en la Administración. Lo expuesto permite afirmar, entonces, que el párrafo segundo del artículo 222 tiene una aplicabilidad limitada, dependiendo de cuál sea el resultado final que se pretenda obtener con el pronunciamiento de la Administración. Sobre la caducidad del procedimiento administrativo, la Sala Primera ha indicado que se trata de un instituto que pretende garantizar la seguridad jurídica mediante el archivo de aquellos expedientes cuya tramitación se haya detenido por un lapso superior a seis meses, imputable al promovente, siempre y cuando este no pueda ser justificado. Se encuentra regulado en el numeral 340 de la LGAP y se concibe como una sanción procedimental prevista contra la indolencia en la sustanciación del procedimiento que impide que se vierta un pronunciamiento de fondo. La norma 340 </w:t>
      </w:r>
      <w:proofErr w:type="spellStart"/>
      <w:r w:rsidRPr="003D6FBB">
        <w:rPr>
          <w:color w:val="000000" w:themeColor="text1"/>
        </w:rPr>
        <w:t>ibídem</w:t>
      </w:r>
      <w:proofErr w:type="spellEnd"/>
      <w:r w:rsidRPr="003D6FBB">
        <w:rPr>
          <w:color w:val="000000" w:themeColor="text1"/>
        </w:rPr>
        <w:t xml:space="preserve">, establece lo siguiente: </w:t>
      </w:r>
      <w:proofErr w:type="gramStart"/>
      <w:r w:rsidRPr="003D6FBB">
        <w:rPr>
          <w:color w:val="000000" w:themeColor="text1"/>
        </w:rPr>
        <w:t>“</w:t>
      </w:r>
      <w:r w:rsidRPr="003D6FBB">
        <w:rPr>
          <w:b/>
          <w:bCs/>
          <w:color w:val="000000" w:themeColor="text1"/>
        </w:rPr>
        <w:t> </w:t>
      </w:r>
      <w:r w:rsidRPr="003D6FBB">
        <w:rPr>
          <w:b/>
          <w:bCs/>
          <w:i/>
          <w:iCs/>
          <w:color w:val="000000" w:themeColor="text1"/>
        </w:rPr>
        <w:t>1</w:t>
      </w:r>
      <w:proofErr w:type="gramEnd"/>
      <w:r w:rsidRPr="003D6FBB">
        <w:rPr>
          <w:b/>
          <w:bCs/>
          <w:i/>
          <w:iCs/>
          <w:color w:val="000000" w:themeColor="text1"/>
        </w:rPr>
        <w:t>)</w:t>
      </w:r>
      <w:r w:rsidRPr="003D6FBB">
        <w:rPr>
          <w:color w:val="000000" w:themeColor="text1"/>
        </w:rPr>
        <w:t> </w:t>
      </w:r>
      <w:r w:rsidRPr="003D6FBB">
        <w:rPr>
          <w:i/>
          <w:iCs/>
          <w:color w:val="000000" w:themeColor="text1"/>
        </w:rPr>
        <w:t xml:space="preserve">Cuando el </w:t>
      </w:r>
      <w:r w:rsidRPr="003D6FBB">
        <w:rPr>
          <w:i/>
          <w:color w:val="000000" w:themeColor="text1"/>
        </w:rPr>
        <w:t>procedimiento</w:t>
      </w:r>
      <w:r w:rsidRPr="003D6FBB">
        <w:rPr>
          <w:i/>
          <w:iCs/>
          <w:color w:val="000000" w:themeColor="text1"/>
        </w:rPr>
        <w:t> se paralice por más de seis meses en virtud de causa, imputable exclusivamente al interesado que lo haya promovido o a la Administración que lo haya iniciado, de oficio o por denuncia, se producirá la </w:t>
      </w:r>
      <w:r w:rsidRPr="003D6FBB">
        <w:rPr>
          <w:i/>
          <w:color w:val="000000" w:themeColor="text1"/>
        </w:rPr>
        <w:t>caducidad</w:t>
      </w:r>
      <w:r w:rsidRPr="003D6FBB">
        <w:rPr>
          <w:i/>
          <w:iCs/>
          <w:color w:val="000000" w:themeColor="text1"/>
        </w:rPr>
        <w:t> y se ordenará su archivo, a menos que se trate del caso previsto en el párrafo final del artículo 339 de este Código.  </w:t>
      </w:r>
      <w:r w:rsidRPr="003D6FBB">
        <w:rPr>
          <w:color w:val="000000" w:themeColor="text1"/>
        </w:rPr>
        <w:t> </w:t>
      </w:r>
      <w:r w:rsidRPr="003D6FBB">
        <w:rPr>
          <w:b/>
          <w:bCs/>
          <w:i/>
          <w:iCs/>
          <w:color w:val="000000" w:themeColor="text1"/>
        </w:rPr>
        <w:t>2)</w:t>
      </w:r>
      <w:r w:rsidRPr="003D6FBB">
        <w:rPr>
          <w:color w:val="000000" w:themeColor="text1"/>
        </w:rPr>
        <w:t> </w:t>
      </w:r>
      <w:r w:rsidRPr="003D6FBB">
        <w:rPr>
          <w:i/>
          <w:iCs/>
          <w:color w:val="000000" w:themeColor="text1"/>
        </w:rPr>
        <w:t>No procederá la </w:t>
      </w:r>
      <w:r w:rsidRPr="003D6FBB">
        <w:rPr>
          <w:i/>
          <w:color w:val="000000" w:themeColor="text1"/>
        </w:rPr>
        <w:t>caducidad</w:t>
      </w:r>
      <w:r w:rsidRPr="003D6FBB">
        <w:rPr>
          <w:i/>
          <w:iCs/>
          <w:color w:val="000000" w:themeColor="text1"/>
        </w:rPr>
        <w:t> del </w:t>
      </w:r>
      <w:r w:rsidRPr="003D6FBB">
        <w:rPr>
          <w:i/>
          <w:color w:val="000000" w:themeColor="text1"/>
        </w:rPr>
        <w:t>procedimiento</w:t>
      </w:r>
      <w:r w:rsidRPr="003D6FBB">
        <w:rPr>
          <w:i/>
          <w:iCs/>
          <w:color w:val="000000" w:themeColor="text1"/>
        </w:rPr>
        <w:t> iniciado a gestión de parte, cuando el interesado haya dejado de gestionar por haberse operado el silencio positivo o negativo, o cuando el expediente se encuentre listo para dictar el acto final.  </w:t>
      </w:r>
      <w:r w:rsidRPr="003D6FBB">
        <w:rPr>
          <w:color w:val="000000" w:themeColor="text1"/>
        </w:rPr>
        <w:t> </w:t>
      </w:r>
      <w:r w:rsidRPr="003D6FBB">
        <w:rPr>
          <w:b/>
          <w:bCs/>
          <w:i/>
          <w:iCs/>
          <w:color w:val="000000" w:themeColor="text1"/>
        </w:rPr>
        <w:t>3)</w:t>
      </w:r>
      <w:r w:rsidRPr="003D6FBB">
        <w:rPr>
          <w:color w:val="000000" w:themeColor="text1"/>
        </w:rPr>
        <w:t> </w:t>
      </w:r>
      <w:r w:rsidRPr="003D6FBB">
        <w:rPr>
          <w:i/>
          <w:iCs/>
          <w:color w:val="000000" w:themeColor="text1"/>
        </w:rPr>
        <w:t>La </w:t>
      </w:r>
      <w:r w:rsidRPr="003D6FBB">
        <w:rPr>
          <w:i/>
          <w:color w:val="000000" w:themeColor="text1"/>
        </w:rPr>
        <w:t>caducidad</w:t>
      </w:r>
      <w:r w:rsidRPr="003D6FBB">
        <w:rPr>
          <w:i/>
          <w:iCs/>
          <w:color w:val="000000" w:themeColor="text1"/>
        </w:rPr>
        <w:t xml:space="preserve"> del </w:t>
      </w:r>
      <w:r w:rsidRPr="003D6FBB">
        <w:rPr>
          <w:i/>
          <w:color w:val="000000" w:themeColor="text1"/>
        </w:rPr>
        <w:t>procedimiento</w:t>
      </w:r>
      <w:r w:rsidRPr="003D6FBB">
        <w:rPr>
          <w:i/>
          <w:iCs/>
          <w:color w:val="000000" w:themeColor="text1"/>
        </w:rPr>
        <w:t> </w:t>
      </w:r>
      <w:r w:rsidRPr="003D6FBB">
        <w:rPr>
          <w:i/>
          <w:color w:val="000000" w:themeColor="text1"/>
        </w:rPr>
        <w:t>administrativo</w:t>
      </w:r>
      <w:r w:rsidRPr="003D6FBB">
        <w:rPr>
          <w:i/>
          <w:iCs/>
          <w:color w:val="000000" w:themeColor="text1"/>
        </w:rPr>
        <w:t> no extingue el derecho de las partes; pero los </w:t>
      </w:r>
      <w:r w:rsidRPr="003D6FBB">
        <w:rPr>
          <w:i/>
          <w:color w:val="000000" w:themeColor="text1"/>
        </w:rPr>
        <w:t>procedimiento</w:t>
      </w:r>
      <w:r w:rsidRPr="003D6FBB">
        <w:rPr>
          <w:i/>
          <w:iCs/>
          <w:color w:val="000000" w:themeColor="text1"/>
        </w:rPr>
        <w:t>s se tienen por no seguidos, para los efectos de interrumpir la prescripción</w:t>
      </w:r>
      <w:r w:rsidRPr="003D6FBB">
        <w:rPr>
          <w:color w:val="000000" w:themeColor="text1"/>
        </w:rPr>
        <w:t>”.</w:t>
      </w:r>
      <w:r w:rsidRPr="003D6FBB">
        <w:rPr>
          <w:b/>
          <w:bCs/>
          <w:color w:val="000000" w:themeColor="text1"/>
        </w:rPr>
        <w:t> </w:t>
      </w:r>
      <w:r w:rsidRPr="003D6FBB">
        <w:rPr>
          <w:color w:val="000000" w:themeColor="text1"/>
        </w:rPr>
        <w:t xml:space="preserve">El artículo, se ha indicado en múltiples ocasiones, se encuentra redactado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Luego, la caducidad aplica tanto a los procedimientos iniciados a gestión de parte, como a los </w:t>
      </w:r>
      <w:r w:rsidRPr="003D6FBB">
        <w:rPr>
          <w:color w:val="000000" w:themeColor="text1"/>
        </w:rPr>
        <w:lastRenderedPageBreak/>
        <w:t xml:space="preserve">oficiosos. Es claro </w:t>
      </w:r>
      <w:proofErr w:type="gramStart"/>
      <w:r w:rsidRPr="003D6FBB">
        <w:rPr>
          <w:color w:val="000000" w:themeColor="text1"/>
        </w:rPr>
        <w:t>que</w:t>
      </w:r>
      <w:proofErr w:type="gramEnd"/>
      <w:r w:rsidRPr="003D6FBB">
        <w:rPr>
          <w:color w:val="000000" w:themeColor="text1"/>
        </w:rPr>
        <w:t xml:space="preserve"> en ocasiones, la Administración, junto a su función de resolver el asunto, la ley le asigna la condición de parte, al igual que al particular (numeral 275 LGAP). En este orden de ideas, la aplicación del instituto que se analiza a los procedimientos oficiosos es una consecuencia directa del principio de justicia pronta y cumplida, el cual permea incluso a la sede administrativa y el sentido que se le debe dar a las disposiciones de la LGAP. Lo anterior, en la medida en que es la única forma en que se tutela la posición jurídica del particular frente a la Administración que, motu propio, lo somete a un procedimiento administrativo del cual se pueden desprender consecuencias ablatorias, y que producto de la inercia de los órganos administrativos, se le coloca en una posición de total incerteza en cuanto a su situación jurídica. El reconocimiento de la caducidad dentro de los procedimientos administrativos regulados por la LGAP deviene de la interpretación armónica del ordinal 340 ya citado, no sólo con el principio de igualdad, sino también con el de seguridad jurídica, en la medida en que permite garantizar a los administrados que no se </w:t>
      </w:r>
      <w:proofErr w:type="gramStart"/>
      <w:r w:rsidRPr="003D6FBB">
        <w:rPr>
          <w:color w:val="000000" w:themeColor="text1"/>
        </w:rPr>
        <w:t>les</w:t>
      </w:r>
      <w:proofErr w:type="gramEnd"/>
      <w:r w:rsidRPr="003D6FBB">
        <w:rPr>
          <w:color w:val="000000" w:themeColor="text1"/>
        </w:rPr>
        <w:t xml:space="preserve"> someterá a un trámite en forma indefinida. El presupuesto de hecho que debe concurrir para que se deba decretar la caducidad, es precisamente la paralización del procedimiento por un lapso mayor de seis meses. En este punto, es necesario realizar algunas precisiones según el tipo de procedimiento que se trate, ya que, cuando este ha sido iniciado como consecuencia de una petición del particular en la que deduzca una pretensión propia (285 LGAP), para que pueda ser declarada la caducidad, la inercia debe ser imputable a este. Esto implica que la continuación del procedimiento dependía, exclusivamente, de una actuación suya que no se dio dentro del plazo legal fijado (seis meses). Por el contrario, en aquellos casos iniciados en forma oficiosa, la anterior precisión no resulta aplicable, siendo que al administrado no le asiste ninguna responsabilidad de impulsar la tramitación, según lo ya dicho, lo determinante es el transcurso de los seis meses sin actuaciones tendientes al avance del trámite. Ello es acorde con los postulados constitucionales que rigen la materia, dentro de los cuales se pueden citar, entre muchos otros, el de celeridad, eficiencia, respeto del debido proceso, razonabilidad y proporcionalidad. </w:t>
      </w:r>
      <w:r w:rsidRPr="003D6FBB">
        <w:rPr>
          <w:b/>
          <w:color w:val="000000" w:themeColor="text1"/>
        </w:rPr>
        <w:t xml:space="preserve">En suma, este Tribunal estima, de conformidad con lo dispuesto en el cardinal 340 de cita, para que un procedimiento sea declarado caduco, han de materializarse los siguientes requisitos: 1. Que el procedimiento se paralice. 2. Que sea por un plazo superior a los seis meses. 3. </w:t>
      </w:r>
      <w:r w:rsidRPr="003D6FBB">
        <w:rPr>
          <w:b/>
          <w:color w:val="000000" w:themeColor="text1"/>
          <w:u w:val="single"/>
        </w:rPr>
        <w:t>Que no se haya dictado acto final</w:t>
      </w:r>
      <w:r w:rsidRPr="003D6FBB">
        <w:rPr>
          <w:b/>
          <w:color w:val="000000" w:themeColor="text1"/>
        </w:rPr>
        <w:t>. 4. Que la inercia sea atribuible a quien gestionó el procedimiento</w:t>
      </w:r>
      <w:r w:rsidRPr="003D6FBB">
        <w:rPr>
          <w:color w:val="000000" w:themeColor="text1"/>
        </w:rPr>
        <w:t xml:space="preserve"> (en este caso la Administración).” (…) </w:t>
      </w:r>
      <w:r w:rsidRPr="003D6FBB">
        <w:rPr>
          <w:b/>
          <w:i/>
          <w:color w:val="000000" w:themeColor="text1"/>
        </w:rPr>
        <w:t>(Ver, además, la Resolución de lo Contencioso Administrativo No. 201500060, entre Otras) (la negrilla es nuestra)</w:t>
      </w:r>
    </w:p>
    <w:p w:rsidR="003D6FBB" w:rsidRPr="003D6FBB" w:rsidRDefault="003D6FBB" w:rsidP="003D6FBB">
      <w:pPr>
        <w:pStyle w:val="Sinespaciado"/>
        <w:rPr>
          <w:color w:val="000000" w:themeColor="text1"/>
          <w:lang w:val="es-CR"/>
        </w:rPr>
      </w:pPr>
    </w:p>
    <w:p w:rsidR="003D6FBB" w:rsidRPr="003D6FBB" w:rsidRDefault="003D6FBB" w:rsidP="003D6FBB">
      <w:pPr>
        <w:pStyle w:val="Sinespaciado"/>
        <w:ind w:left="0" w:right="0"/>
        <w:rPr>
          <w:rFonts w:eastAsia="Times New Roman"/>
          <w:color w:val="000000" w:themeColor="text1"/>
          <w:lang w:val="es-CR"/>
        </w:rPr>
      </w:pPr>
      <w:r w:rsidRPr="003D6FBB">
        <w:rPr>
          <w:color w:val="000000" w:themeColor="text1"/>
          <w:lang w:val="es-CR"/>
        </w:rPr>
        <w:t xml:space="preserve">En concordancia con lo anterior, la resolución número </w:t>
      </w:r>
      <w:r w:rsidRPr="003D6FBB">
        <w:rPr>
          <w:rFonts w:eastAsia="Times New Roman"/>
          <w:color w:val="000000" w:themeColor="text1"/>
          <w:lang w:val="es-CR"/>
        </w:rPr>
        <w:t>123 del 12 de noviembre del 2015, del Tribunal de Casación de lo Contencioso Administrativo, confirma lo señalado, al expresar:</w:t>
      </w:r>
    </w:p>
    <w:p w:rsidR="003D6FBB" w:rsidRPr="003D6FBB" w:rsidRDefault="003D6FBB" w:rsidP="003D6FBB">
      <w:pPr>
        <w:pStyle w:val="Sinespaciado"/>
        <w:rPr>
          <w:rFonts w:eastAsia="Times New Roman"/>
          <w:color w:val="000000" w:themeColor="text1"/>
          <w:sz w:val="28"/>
          <w:szCs w:val="28"/>
          <w:lang w:val="es-CR"/>
        </w:rPr>
      </w:pPr>
    </w:p>
    <w:p w:rsidR="003D6FBB" w:rsidRPr="003D6FBB" w:rsidRDefault="003D6FBB" w:rsidP="003D6FBB">
      <w:pPr>
        <w:rPr>
          <w:color w:val="000000" w:themeColor="text1"/>
          <w:sz w:val="22"/>
          <w:szCs w:val="22"/>
        </w:rPr>
      </w:pPr>
      <w:r w:rsidRPr="003D6FBB">
        <w:rPr>
          <w:color w:val="000000" w:themeColor="text1"/>
          <w:sz w:val="22"/>
          <w:szCs w:val="22"/>
        </w:rPr>
        <w:t xml:space="preserve">“(…) </w:t>
      </w:r>
      <w:r w:rsidRPr="003D6FBB">
        <w:rPr>
          <w:b/>
          <w:color w:val="000000" w:themeColor="text1"/>
          <w:sz w:val="22"/>
          <w:szCs w:val="22"/>
        </w:rPr>
        <w:t>IV.-</w:t>
      </w:r>
      <w:r w:rsidRPr="003D6FBB">
        <w:rPr>
          <w:color w:val="000000" w:themeColor="text1"/>
          <w:sz w:val="22"/>
          <w:szCs w:val="22"/>
        </w:rPr>
        <w:t> El principal argumento de la parte recurrente alude a que no resulta posible declarar la caducidad del procedimiento administrativo, cuando no se hubiera aducido durante su tramitación, antes del dictado del acto final. Objeta, el Tribunal la decretara, pese a que el señor G</w:t>
      </w:r>
      <w:r w:rsidR="009F7ECD">
        <w:rPr>
          <w:color w:val="000000" w:themeColor="text1"/>
          <w:sz w:val="22"/>
          <w:szCs w:val="22"/>
        </w:rPr>
        <w:t>.A.V.O.</w:t>
      </w:r>
      <w:r w:rsidRPr="003D6FBB">
        <w:rPr>
          <w:color w:val="000000" w:themeColor="text1"/>
          <w:sz w:val="22"/>
          <w:szCs w:val="22"/>
        </w:rPr>
        <w:t xml:space="preserve"> la alegó hasta al interponer la demanda, una vez que se había emitido la resolución de despido en su contra.  Es indudable, que este instituto, se erige como un mecanismo mediante el cual se castiga la inercia por seis meses en la tramitación de un procedimiento administrativo por causa imputable al interesado, y posibilita el archivo del asunto. Consecuentemente, según lo dispone la sentencia transcrita, es un hecho jurídico que se erige como un mecanismo para imposibilitar que los procedimientos se dilaten de forma excesiva, con el propósito de resguardar la seguridad jurídica, obtener la eficiencia y continuidad de la actividad administrativa. De acuerdo con lo estipulado en el precepto 340 de la LGAP, para </w:t>
      </w:r>
      <w:r w:rsidRPr="003D6FBB">
        <w:rPr>
          <w:color w:val="000000" w:themeColor="text1"/>
          <w:sz w:val="22"/>
          <w:szCs w:val="22"/>
        </w:rPr>
        <w:lastRenderedPageBreak/>
        <w:t xml:space="preserve">que se declare la caducidad de un procedimiento, han de plasmarse varios requisitos, que el procedimiento se paralice por un lapso superior a los seis meses; no se haya dictado acto final, </w:t>
      </w:r>
      <w:proofErr w:type="gramStart"/>
      <w:r w:rsidRPr="003D6FBB">
        <w:rPr>
          <w:color w:val="000000" w:themeColor="text1"/>
          <w:sz w:val="22"/>
          <w:szCs w:val="22"/>
        </w:rPr>
        <w:t>la  inercia</w:t>
      </w:r>
      <w:proofErr w:type="gramEnd"/>
      <w:r w:rsidRPr="003D6FBB">
        <w:rPr>
          <w:color w:val="000000" w:themeColor="text1"/>
          <w:sz w:val="22"/>
          <w:szCs w:val="22"/>
        </w:rPr>
        <w:t xml:space="preserve"> sea achacable a quien gestionó el procedimiento (en este caso la Administración) y sea declarada (o rechazada) en el propio procedimiento. De ahí, es indispensable analizar lo acontecido en la tramitación del procedimiento a fin de constatar si como lo arguye el recurrente, no resultaba factible declarar su caducidad. En la especie, de los hechos probados 16, 17, 18, 23, 24 y 25, se aprecia, el procedimiento administrativo sancionador seguido contra el accionante, estuvo suspendido al menos en dos ocasiones, por más de seis meses. </w:t>
      </w:r>
      <w:r w:rsidRPr="003D6FBB">
        <w:rPr>
          <w:b/>
          <w:color w:val="000000" w:themeColor="text1"/>
          <w:sz w:val="22"/>
          <w:szCs w:val="22"/>
        </w:rPr>
        <w:t>No obstante, también se observa, pese a tal inactividad, el señor V</w:t>
      </w:r>
      <w:r w:rsidR="009F7ECD">
        <w:rPr>
          <w:b/>
          <w:color w:val="000000" w:themeColor="text1"/>
          <w:sz w:val="22"/>
          <w:szCs w:val="22"/>
        </w:rPr>
        <w:t>.O.</w:t>
      </w:r>
      <w:r w:rsidRPr="003D6FBB">
        <w:rPr>
          <w:b/>
          <w:color w:val="000000" w:themeColor="text1"/>
          <w:sz w:val="22"/>
          <w:szCs w:val="22"/>
        </w:rPr>
        <w:t xml:space="preserve"> en ningún momento alegó la caducidad del procedimiento, en razón de lo cual la Administración procedió a dictar el acto donde dispuso despedirlo. Es claro, se faltó al requisito establecido en la norma de comentario, a saber, que la caducidad se decretara antes del dictado del acto final o al menos hubiera sido acusada por el interesado</w:t>
      </w:r>
      <w:proofErr w:type="gramStart"/>
      <w:r w:rsidRPr="003D6FBB">
        <w:rPr>
          <w:color w:val="000000" w:themeColor="text1"/>
          <w:sz w:val="22"/>
          <w:szCs w:val="22"/>
        </w:rPr>
        <w:t>.”…</w:t>
      </w:r>
      <w:proofErr w:type="gramEnd"/>
      <w:r w:rsidRPr="003D6FBB">
        <w:rPr>
          <w:color w:val="000000" w:themeColor="text1"/>
          <w:sz w:val="22"/>
          <w:szCs w:val="22"/>
        </w:rPr>
        <w:t xml:space="preserve"> </w:t>
      </w:r>
      <w:r w:rsidRPr="003D6FBB">
        <w:rPr>
          <w:b/>
          <w:i/>
          <w:color w:val="000000" w:themeColor="text1"/>
          <w:sz w:val="22"/>
          <w:szCs w:val="22"/>
        </w:rPr>
        <w:t>(el resaltado es nuestro)</w:t>
      </w:r>
    </w:p>
    <w:p w:rsidR="003D6FBB" w:rsidRPr="003D6FBB" w:rsidRDefault="003D6FBB" w:rsidP="003D6FBB">
      <w:pPr>
        <w:pStyle w:val="Sinespaciado"/>
        <w:spacing w:line="276" w:lineRule="auto"/>
        <w:rPr>
          <w:color w:val="000000" w:themeColor="text1"/>
          <w:lang w:val="es-CR"/>
        </w:rPr>
      </w:pPr>
    </w:p>
    <w:p w:rsidR="003D6FBB" w:rsidRPr="003D6FBB" w:rsidRDefault="003D6FBB" w:rsidP="003D6FBB">
      <w:pPr>
        <w:spacing w:line="276" w:lineRule="auto"/>
        <w:ind w:left="0" w:right="0"/>
        <w:rPr>
          <w:color w:val="000000" w:themeColor="text1"/>
          <w:sz w:val="24"/>
          <w:szCs w:val="24"/>
        </w:rPr>
      </w:pPr>
      <w:r w:rsidRPr="003D6FBB">
        <w:rPr>
          <w:color w:val="000000" w:themeColor="text1"/>
          <w:sz w:val="24"/>
          <w:szCs w:val="24"/>
        </w:rPr>
        <w:t>Así las cosas, este Tribunal al realizar el análisis de la caducidad alegada por el recurrente en su escrito de acciones recursivas, verifica que la misma no fue alegada antes de que emitiera el acto que finaliza el Procedimiento Administrativo y recomienda la cancelación de la concesión que ampara la placa de Taxi TSJ-</w:t>
      </w:r>
      <w:r w:rsidR="009F7ECD">
        <w:rPr>
          <w:color w:val="000000" w:themeColor="text1"/>
          <w:sz w:val="24"/>
          <w:szCs w:val="24"/>
        </w:rPr>
        <w:t>XXXX</w:t>
      </w:r>
      <w:r w:rsidRPr="003D6FBB">
        <w:rPr>
          <w:color w:val="000000" w:themeColor="text1"/>
          <w:sz w:val="24"/>
          <w:szCs w:val="24"/>
        </w:rPr>
        <w:t xml:space="preserve">, se tiene en la especie que, consta que el concesionario no alegó la caducidad del procedimiento durante la tramitación del mismo, y hasta antes del dictado del Acto Final contenido en el </w:t>
      </w:r>
      <w:r w:rsidRPr="003D6FBB">
        <w:rPr>
          <w:b/>
          <w:color w:val="000000" w:themeColor="text1"/>
          <w:sz w:val="24"/>
          <w:szCs w:val="24"/>
        </w:rPr>
        <w:t xml:space="preserve">Artículo 7.5.3 de la Sesión Ordinaria </w:t>
      </w:r>
      <w:r w:rsidR="0073653E">
        <w:rPr>
          <w:b/>
          <w:color w:val="000000" w:themeColor="text1"/>
          <w:sz w:val="24"/>
          <w:szCs w:val="24"/>
        </w:rPr>
        <w:t>17</w:t>
      </w:r>
      <w:r w:rsidRPr="003D6FBB">
        <w:rPr>
          <w:b/>
          <w:color w:val="000000" w:themeColor="text1"/>
          <w:sz w:val="24"/>
          <w:szCs w:val="24"/>
        </w:rPr>
        <w:t>-2017 del 26 de abril</w:t>
      </w:r>
      <w:r w:rsidR="0073653E">
        <w:rPr>
          <w:b/>
          <w:color w:val="000000" w:themeColor="text1"/>
          <w:sz w:val="24"/>
          <w:szCs w:val="24"/>
        </w:rPr>
        <w:t xml:space="preserve"> de 2017</w:t>
      </w:r>
      <w:r w:rsidRPr="003D6FBB">
        <w:rPr>
          <w:color w:val="000000" w:themeColor="text1"/>
          <w:sz w:val="24"/>
          <w:szCs w:val="24"/>
        </w:rPr>
        <w:t>, adoptado por la Junta Directiva del Consejo de Transporte Público.</w:t>
      </w:r>
    </w:p>
    <w:p w:rsidR="003D6FBB" w:rsidRPr="003D6FBB" w:rsidRDefault="003D6FBB" w:rsidP="003D6FBB">
      <w:pPr>
        <w:kinsoku w:val="0"/>
        <w:overflowPunct w:val="0"/>
        <w:spacing w:line="276" w:lineRule="auto"/>
        <w:ind w:left="0" w:right="0"/>
        <w:textAlignment w:val="baseline"/>
        <w:rPr>
          <w:color w:val="000000" w:themeColor="text1"/>
          <w:sz w:val="24"/>
          <w:szCs w:val="24"/>
        </w:rPr>
      </w:pPr>
    </w:p>
    <w:p w:rsidR="003D6FBB" w:rsidRPr="00ED5A2B" w:rsidRDefault="003D6FBB" w:rsidP="003D6FBB">
      <w:pPr>
        <w:spacing w:line="276" w:lineRule="auto"/>
        <w:ind w:left="0" w:right="0"/>
        <w:rPr>
          <w:color w:val="000000" w:themeColor="text1"/>
          <w:sz w:val="24"/>
          <w:szCs w:val="24"/>
        </w:rPr>
      </w:pPr>
      <w:r w:rsidRPr="003D6FBB">
        <w:rPr>
          <w:color w:val="000000" w:themeColor="text1"/>
          <w:sz w:val="24"/>
          <w:szCs w:val="24"/>
        </w:rPr>
        <w:t xml:space="preserve">Así las cosas, en cuanto al presente caso procede rechazar la excepción de caducidad interpuesta por el concesionario </w:t>
      </w:r>
      <w:r w:rsidRPr="003D6FBB">
        <w:rPr>
          <w:b/>
          <w:smallCaps/>
          <w:color w:val="000000" w:themeColor="text1"/>
          <w:sz w:val="24"/>
          <w:szCs w:val="24"/>
        </w:rPr>
        <w:t>M</w:t>
      </w:r>
      <w:r w:rsidR="009F7ECD">
        <w:rPr>
          <w:b/>
          <w:smallCaps/>
          <w:color w:val="000000" w:themeColor="text1"/>
          <w:sz w:val="24"/>
          <w:szCs w:val="24"/>
        </w:rPr>
        <w:t>.B.F.T.</w:t>
      </w:r>
      <w:r w:rsidRPr="003D6FBB">
        <w:rPr>
          <w:color w:val="000000" w:themeColor="text1"/>
          <w:sz w:val="24"/>
          <w:szCs w:val="24"/>
        </w:rPr>
        <w:t xml:space="preserve">, en su recurso de apelación en </w:t>
      </w:r>
      <w:r w:rsidRPr="00ED5A2B">
        <w:rPr>
          <w:color w:val="000000" w:themeColor="text1"/>
          <w:sz w:val="24"/>
          <w:szCs w:val="24"/>
        </w:rPr>
        <w:t xml:space="preserve">subsidio. </w:t>
      </w:r>
    </w:p>
    <w:p w:rsidR="00F11EC8" w:rsidRPr="00ED5A2B" w:rsidRDefault="00F11EC8" w:rsidP="003D6FBB">
      <w:pPr>
        <w:pStyle w:val="Prrafodelista"/>
        <w:spacing w:line="276" w:lineRule="auto"/>
        <w:ind w:left="0" w:right="0"/>
        <w:rPr>
          <w:b/>
          <w:bCs/>
          <w:color w:val="000000" w:themeColor="text1"/>
          <w:spacing w:val="4"/>
          <w:sz w:val="24"/>
          <w:szCs w:val="24"/>
        </w:rPr>
      </w:pPr>
    </w:p>
    <w:p w:rsidR="00F11EC8" w:rsidRPr="00ED5A2B" w:rsidRDefault="00F11EC8" w:rsidP="00F11EC8">
      <w:pPr>
        <w:pStyle w:val="Prrafodelista"/>
        <w:numPr>
          <w:ilvl w:val="0"/>
          <w:numId w:val="15"/>
        </w:numPr>
        <w:spacing w:line="276" w:lineRule="auto"/>
        <w:ind w:left="0" w:right="0" w:firstLine="0"/>
        <w:contextualSpacing w:val="0"/>
        <w:rPr>
          <w:color w:val="000000" w:themeColor="text1"/>
          <w:sz w:val="24"/>
          <w:szCs w:val="24"/>
          <w:lang w:val="es-CR"/>
        </w:rPr>
      </w:pPr>
      <w:r w:rsidRPr="00ED5A2B">
        <w:rPr>
          <w:b/>
          <w:bCs/>
          <w:color w:val="000000" w:themeColor="text1"/>
          <w:spacing w:val="4"/>
          <w:sz w:val="24"/>
          <w:szCs w:val="24"/>
        </w:rPr>
        <w:t>SOBRE EL FONDO</w:t>
      </w:r>
      <w:r w:rsidRPr="00ED5A2B">
        <w:rPr>
          <w:color w:val="000000" w:themeColor="text1"/>
          <w:sz w:val="24"/>
          <w:szCs w:val="24"/>
        </w:rPr>
        <w:t>. - En razón de la inexistencia de nulidad en el acto administrativo impugnado</w:t>
      </w:r>
      <w:r w:rsidR="003D6FBB" w:rsidRPr="00ED5A2B">
        <w:rPr>
          <w:color w:val="000000" w:themeColor="text1"/>
          <w:sz w:val="24"/>
          <w:szCs w:val="24"/>
        </w:rPr>
        <w:t xml:space="preserve"> y el rechazo de la excepción de caducidad</w:t>
      </w:r>
      <w:r w:rsidRPr="00ED5A2B">
        <w:rPr>
          <w:color w:val="000000" w:themeColor="text1"/>
          <w:sz w:val="24"/>
          <w:szCs w:val="24"/>
        </w:rPr>
        <w:t>, este Tribunal entra a conocer el fondo del asunto, para lo cual, tiene como objeto de la litis el siguiente:</w:t>
      </w:r>
    </w:p>
    <w:p w:rsidR="00F11EC8" w:rsidRPr="00ED5A2B" w:rsidRDefault="00F11EC8" w:rsidP="00F11EC8">
      <w:pPr>
        <w:kinsoku w:val="0"/>
        <w:overflowPunct w:val="0"/>
        <w:spacing w:line="276" w:lineRule="auto"/>
        <w:ind w:left="0" w:right="0"/>
        <w:textAlignment w:val="baseline"/>
        <w:rPr>
          <w:color w:val="000000" w:themeColor="text1"/>
          <w:sz w:val="24"/>
          <w:szCs w:val="24"/>
        </w:rPr>
      </w:pPr>
    </w:p>
    <w:p w:rsidR="00F11EC8" w:rsidRPr="00ED5A2B" w:rsidRDefault="00F11EC8" w:rsidP="00F11EC8">
      <w:pPr>
        <w:kinsoku w:val="0"/>
        <w:overflowPunct w:val="0"/>
        <w:spacing w:line="276" w:lineRule="auto"/>
        <w:ind w:left="0" w:right="0"/>
        <w:textAlignment w:val="baseline"/>
        <w:rPr>
          <w:color w:val="000000" w:themeColor="text1"/>
          <w:sz w:val="24"/>
          <w:szCs w:val="24"/>
        </w:rPr>
      </w:pPr>
      <w:r w:rsidRPr="00ED5A2B">
        <w:rPr>
          <w:color w:val="000000" w:themeColor="text1"/>
          <w:sz w:val="24"/>
          <w:szCs w:val="24"/>
        </w:rPr>
        <w:t>Determinar si hay disconformidad con el ordenamiento jurídico del acto administrativo que rechaza la solicitud de plazo o prórroga para solicitar el cambio de unidad vehicular que ampara la concesión administrativa del servicio público de transporte de personas modalidad taxi, bajo la placa TSJ-</w:t>
      </w:r>
      <w:r w:rsidR="009F7ECD">
        <w:rPr>
          <w:color w:val="000000" w:themeColor="text1"/>
          <w:sz w:val="24"/>
          <w:szCs w:val="24"/>
        </w:rPr>
        <w:t>XXXX</w:t>
      </w:r>
      <w:r w:rsidRPr="00ED5A2B">
        <w:rPr>
          <w:color w:val="000000" w:themeColor="text1"/>
          <w:sz w:val="24"/>
          <w:szCs w:val="24"/>
        </w:rPr>
        <w:t>.</w:t>
      </w:r>
    </w:p>
    <w:p w:rsidR="00F11EC8" w:rsidRPr="00ED5A2B" w:rsidRDefault="00F11EC8" w:rsidP="00F11EC8">
      <w:pPr>
        <w:kinsoku w:val="0"/>
        <w:overflowPunct w:val="0"/>
        <w:spacing w:line="322" w:lineRule="exact"/>
        <w:ind w:left="72" w:right="72"/>
        <w:textAlignment w:val="baseline"/>
        <w:rPr>
          <w:color w:val="000000" w:themeColor="text1"/>
          <w:sz w:val="24"/>
          <w:szCs w:val="24"/>
        </w:rPr>
      </w:pPr>
    </w:p>
    <w:p w:rsidR="00F11EC8" w:rsidRPr="00ED5A2B" w:rsidRDefault="00F11EC8" w:rsidP="00F11EC8">
      <w:pPr>
        <w:kinsoku w:val="0"/>
        <w:overflowPunct w:val="0"/>
        <w:spacing w:line="276" w:lineRule="auto"/>
        <w:ind w:left="0" w:right="0"/>
        <w:textAlignment w:val="baseline"/>
        <w:rPr>
          <w:color w:val="000000" w:themeColor="text1"/>
          <w:sz w:val="24"/>
          <w:szCs w:val="24"/>
        </w:rPr>
      </w:pPr>
      <w:r w:rsidRPr="00ED5A2B">
        <w:rPr>
          <w:color w:val="000000" w:themeColor="text1"/>
          <w:sz w:val="24"/>
          <w:szCs w:val="24"/>
        </w:rPr>
        <w:t xml:space="preserve">El Decreto Ejecutivo </w:t>
      </w:r>
      <w:proofErr w:type="spellStart"/>
      <w:r w:rsidRPr="00ED5A2B">
        <w:rPr>
          <w:color w:val="000000" w:themeColor="text1"/>
          <w:sz w:val="24"/>
          <w:szCs w:val="24"/>
        </w:rPr>
        <w:t>N°</w:t>
      </w:r>
      <w:proofErr w:type="spellEnd"/>
      <w:r w:rsidRPr="00ED5A2B">
        <w:rPr>
          <w:color w:val="000000" w:themeColor="text1"/>
          <w:sz w:val="24"/>
          <w:szCs w:val="24"/>
        </w:rPr>
        <w:t xml:space="preserve"> 32261 “Reglamentación de Características y condiciones generales de los vehículos taxi, estableció, en su artículo 5, el rango de antigüedad de los vehículos Taxi en 10 años, sin embargo, mediante reforma introducida por el Decreto Ejecutivo </w:t>
      </w:r>
      <w:proofErr w:type="spellStart"/>
      <w:r w:rsidRPr="00ED5A2B">
        <w:rPr>
          <w:color w:val="000000" w:themeColor="text1"/>
          <w:sz w:val="24"/>
          <w:szCs w:val="24"/>
        </w:rPr>
        <w:t>N°</w:t>
      </w:r>
      <w:proofErr w:type="spellEnd"/>
      <w:r w:rsidRPr="00ED5A2B">
        <w:rPr>
          <w:color w:val="000000" w:themeColor="text1"/>
          <w:sz w:val="24"/>
          <w:szCs w:val="24"/>
        </w:rPr>
        <w:t xml:space="preserve"> 34103 del 8 de noviembre del 2007, el plazo se extendió a 15 años:</w:t>
      </w:r>
    </w:p>
    <w:p w:rsidR="00F11EC8" w:rsidRPr="00ED5A2B" w:rsidRDefault="00F11EC8" w:rsidP="00F11EC8">
      <w:pPr>
        <w:kinsoku w:val="0"/>
        <w:overflowPunct w:val="0"/>
        <w:spacing w:line="253" w:lineRule="exact"/>
        <w:ind w:left="864" w:right="864"/>
        <w:textAlignment w:val="baseline"/>
        <w:rPr>
          <w:color w:val="000000" w:themeColor="text1"/>
          <w:spacing w:val="-7"/>
          <w:sz w:val="24"/>
          <w:szCs w:val="24"/>
        </w:rPr>
      </w:pPr>
    </w:p>
    <w:p w:rsidR="00F11EC8" w:rsidRPr="003D6FBB" w:rsidRDefault="00F11EC8" w:rsidP="00F11EC8">
      <w:pPr>
        <w:kinsoku w:val="0"/>
        <w:overflowPunct w:val="0"/>
        <w:textAlignment w:val="baseline"/>
        <w:rPr>
          <w:color w:val="000000" w:themeColor="text1"/>
        </w:rPr>
      </w:pPr>
      <w:r w:rsidRPr="00ED5A2B">
        <w:rPr>
          <w:color w:val="000000" w:themeColor="text1"/>
          <w:spacing w:val="-7"/>
          <w:sz w:val="24"/>
          <w:szCs w:val="24"/>
        </w:rPr>
        <w:lastRenderedPageBreak/>
        <w:t>“</w:t>
      </w:r>
      <w:r w:rsidRPr="00ED5A2B">
        <w:rPr>
          <w:color w:val="000000" w:themeColor="text1"/>
        </w:rPr>
        <w:t xml:space="preserve">Artículo 5°-Rango </w:t>
      </w:r>
      <w:r w:rsidRPr="003D6FBB">
        <w:rPr>
          <w:color w:val="000000" w:themeColor="text1"/>
        </w:rPr>
        <w:t xml:space="preserve">de antigüedad. </w:t>
      </w:r>
      <w:r w:rsidRPr="003D6FBB">
        <w:rPr>
          <w:color w:val="000000" w:themeColor="text1"/>
          <w:u w:val="single"/>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r w:rsidRPr="003D6FBB">
        <w:rPr>
          <w:color w:val="000000" w:themeColor="text1"/>
        </w:rPr>
        <w:t>.</w:t>
      </w:r>
    </w:p>
    <w:p w:rsidR="00F11EC8" w:rsidRPr="003D6FBB" w:rsidRDefault="00F11EC8" w:rsidP="00F11EC8">
      <w:pPr>
        <w:kinsoku w:val="0"/>
        <w:overflowPunct w:val="0"/>
        <w:textAlignment w:val="baseline"/>
        <w:rPr>
          <w:color w:val="000000" w:themeColor="text1"/>
        </w:rPr>
      </w:pPr>
    </w:p>
    <w:p w:rsidR="00F11EC8" w:rsidRPr="003D6FBB" w:rsidRDefault="00F11EC8" w:rsidP="00F11EC8">
      <w:pPr>
        <w:kinsoku w:val="0"/>
        <w:overflowPunct w:val="0"/>
        <w:textAlignment w:val="baseline"/>
        <w:rPr>
          <w:color w:val="000000" w:themeColor="text1"/>
        </w:rPr>
      </w:pPr>
      <w:r w:rsidRPr="003D6FBB">
        <w:rPr>
          <w:color w:val="000000" w:themeColor="text1"/>
        </w:rPr>
        <w:t xml:space="preserve">Para tales efectos, la vida máxima autorizada será la indicada en el párrafo anterior, y por ninguna causa, podrá autorizarse la circulación de unidades que excedan el rango de antigüedad aludido.” (Publicado en el Diario Oficial La Gaceta </w:t>
      </w:r>
      <w:proofErr w:type="spellStart"/>
      <w:r w:rsidRPr="003D6FBB">
        <w:rPr>
          <w:color w:val="000000" w:themeColor="text1"/>
        </w:rPr>
        <w:t>N°</w:t>
      </w:r>
      <w:proofErr w:type="spellEnd"/>
      <w:r w:rsidRPr="003D6FBB">
        <w:rPr>
          <w:color w:val="000000" w:themeColor="text1"/>
        </w:rPr>
        <w:t xml:space="preserve"> 221 del 16 de noviembre del 2007)</w:t>
      </w:r>
    </w:p>
    <w:p w:rsidR="00F11EC8" w:rsidRPr="003D6FBB" w:rsidRDefault="00F11EC8" w:rsidP="00F11EC8">
      <w:pPr>
        <w:kinsoku w:val="0"/>
        <w:overflowPunct w:val="0"/>
        <w:spacing w:line="316" w:lineRule="exact"/>
        <w:ind w:left="72" w:right="72"/>
        <w:textAlignment w:val="baseline"/>
        <w:rPr>
          <w:color w:val="000000" w:themeColor="text1"/>
          <w:sz w:val="24"/>
          <w:szCs w:val="24"/>
        </w:rPr>
      </w:pPr>
    </w:p>
    <w:p w:rsidR="00F11EC8" w:rsidRPr="003D6FBB" w:rsidRDefault="00F11EC8" w:rsidP="00F11EC8">
      <w:pPr>
        <w:kinsoku w:val="0"/>
        <w:overflowPunct w:val="0"/>
        <w:spacing w:line="276" w:lineRule="auto"/>
        <w:ind w:left="0" w:right="0"/>
        <w:textAlignment w:val="baseline"/>
        <w:rPr>
          <w:color w:val="000000" w:themeColor="text1"/>
          <w:sz w:val="24"/>
          <w:szCs w:val="24"/>
        </w:rPr>
      </w:pPr>
      <w:r w:rsidRPr="003D6FBB">
        <w:rPr>
          <w:color w:val="000000" w:themeColor="text1"/>
          <w:sz w:val="24"/>
          <w:szCs w:val="24"/>
        </w:rPr>
        <w:t>De ahí que, el recurrente, conoce de la normativa escrita y debidamente publicada que atañe a sus obligaciones contractuales, tal y como lo establece el artículo 21 de la Ley de Contratación Administrativa, aplicable en este caso, no solo por la generalidad de la materia que rige, sino por la disposición del Artículo I: Antecedentes del contrato de concesión del mismo.</w:t>
      </w:r>
    </w:p>
    <w:p w:rsidR="00F11EC8" w:rsidRPr="003D6FBB" w:rsidRDefault="00F11EC8" w:rsidP="00F11EC8">
      <w:pPr>
        <w:kinsoku w:val="0"/>
        <w:overflowPunct w:val="0"/>
        <w:spacing w:line="276" w:lineRule="auto"/>
        <w:ind w:left="0" w:right="0"/>
        <w:textAlignment w:val="baseline"/>
        <w:rPr>
          <w:color w:val="000000" w:themeColor="text1"/>
          <w:spacing w:val="-2"/>
          <w:sz w:val="24"/>
          <w:szCs w:val="24"/>
        </w:rPr>
      </w:pPr>
    </w:p>
    <w:p w:rsidR="00F11EC8" w:rsidRPr="003D6FBB" w:rsidRDefault="00F11EC8" w:rsidP="00F11EC8">
      <w:pPr>
        <w:kinsoku w:val="0"/>
        <w:overflowPunct w:val="0"/>
        <w:textAlignment w:val="baseline"/>
        <w:rPr>
          <w:color w:val="000000" w:themeColor="text1"/>
        </w:rPr>
      </w:pPr>
      <w:r w:rsidRPr="003D6FBB">
        <w:rPr>
          <w:color w:val="000000" w:themeColor="text1"/>
          <w:spacing w:val="-2"/>
          <w:sz w:val="24"/>
          <w:szCs w:val="24"/>
        </w:rPr>
        <w:t>“</w:t>
      </w:r>
      <w:r w:rsidRPr="003D6FBB">
        <w:rPr>
          <w:b/>
          <w:color w:val="000000" w:themeColor="text1"/>
        </w:rPr>
        <w:t>Artículo 21.-Verificación de procedimientos.</w:t>
      </w:r>
      <w:r w:rsidRPr="003D6FBB">
        <w:rPr>
          <w:color w:val="000000" w:themeColor="text1"/>
        </w:rPr>
        <w:t xml:space="preserve"> Es responsabilidad del contratista verificar la corrección del procedimiento de contratación administrativa, y la ejecución contractual.</w:t>
      </w:r>
    </w:p>
    <w:p w:rsidR="00F11EC8" w:rsidRPr="003D6FBB" w:rsidRDefault="00F11EC8" w:rsidP="00F11EC8">
      <w:pPr>
        <w:kinsoku w:val="0"/>
        <w:overflowPunct w:val="0"/>
        <w:textAlignment w:val="baseline"/>
        <w:rPr>
          <w:color w:val="000000" w:themeColor="text1"/>
        </w:rPr>
      </w:pPr>
    </w:p>
    <w:p w:rsidR="00F11EC8" w:rsidRPr="003D6FBB" w:rsidRDefault="00F11EC8" w:rsidP="00F11EC8">
      <w:pPr>
        <w:kinsoku w:val="0"/>
        <w:overflowPunct w:val="0"/>
        <w:textAlignment w:val="baseline"/>
        <w:rPr>
          <w:color w:val="000000" w:themeColor="text1"/>
        </w:rPr>
      </w:pPr>
      <w:r w:rsidRPr="003D6FBB">
        <w:rPr>
          <w:color w:val="000000" w:themeColor="text1"/>
        </w:rPr>
        <w:t>En virtud de esta obligación, para fundamentar gestiones resarcitorias, no podrá alegar desconocimiento del ordenamiento aplicable ni de las consecuencias de la conducta administrativa.</w:t>
      </w:r>
    </w:p>
    <w:p w:rsidR="00F11EC8" w:rsidRPr="003D6FBB" w:rsidRDefault="00F11EC8" w:rsidP="00F11EC8">
      <w:pPr>
        <w:kinsoku w:val="0"/>
        <w:overflowPunct w:val="0"/>
        <w:textAlignment w:val="baseline"/>
        <w:rPr>
          <w:color w:val="000000" w:themeColor="text1"/>
        </w:rPr>
      </w:pPr>
    </w:p>
    <w:p w:rsidR="00F11EC8" w:rsidRPr="003D6FBB" w:rsidRDefault="00F11EC8" w:rsidP="00F11EC8">
      <w:pPr>
        <w:kinsoku w:val="0"/>
        <w:overflowPunct w:val="0"/>
        <w:textAlignment w:val="baseline"/>
        <w:rPr>
          <w:color w:val="000000" w:themeColor="text1"/>
        </w:rPr>
      </w:pPr>
      <w:r w:rsidRPr="003D6FBB">
        <w:rPr>
          <w:color w:val="000000" w:themeColor="text1"/>
        </w:rPr>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F11EC8" w:rsidRPr="003D6FBB" w:rsidRDefault="00F11EC8" w:rsidP="00F11EC8">
      <w:pPr>
        <w:kinsoku w:val="0"/>
        <w:overflowPunct w:val="0"/>
        <w:spacing w:line="316" w:lineRule="exact"/>
        <w:ind w:left="72" w:right="72"/>
        <w:textAlignment w:val="baseline"/>
        <w:rPr>
          <w:color w:val="000000" w:themeColor="text1"/>
        </w:rPr>
      </w:pPr>
    </w:p>
    <w:p w:rsidR="00F11EC8" w:rsidRPr="003D6FBB" w:rsidRDefault="00F11EC8" w:rsidP="00F11EC8">
      <w:pPr>
        <w:kinsoku w:val="0"/>
        <w:overflowPunct w:val="0"/>
        <w:spacing w:line="276" w:lineRule="auto"/>
        <w:ind w:left="0" w:right="0"/>
        <w:textAlignment w:val="baseline"/>
        <w:rPr>
          <w:color w:val="000000" w:themeColor="text1"/>
          <w:sz w:val="24"/>
          <w:szCs w:val="24"/>
        </w:rPr>
      </w:pPr>
      <w:r w:rsidRPr="003D6FBB">
        <w:rPr>
          <w:color w:val="000000" w:themeColor="text1"/>
          <w:sz w:val="24"/>
          <w:szCs w:val="24"/>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diciembre del 201</w:t>
      </w:r>
      <w:r w:rsidR="00BF0863" w:rsidRPr="003D6FBB">
        <w:rPr>
          <w:color w:val="000000" w:themeColor="text1"/>
          <w:sz w:val="24"/>
          <w:szCs w:val="24"/>
        </w:rPr>
        <w:t>5</w:t>
      </w:r>
      <w:r w:rsidRPr="003D6FBB">
        <w:rPr>
          <w:color w:val="000000" w:themeColor="text1"/>
          <w:sz w:val="24"/>
          <w:szCs w:val="24"/>
        </w:rPr>
        <w:t xml:space="preserve">, suponiendo que el año de fabricación coincida con el año del modelo, el concesionario debió tramitar su solicitud de cambio de unidad, dentro del plazo del rango de antigüedad del vehículo, y lo que en este caso presenta es una solicitud </w:t>
      </w:r>
      <w:r w:rsidR="00BF0863" w:rsidRPr="003D6FBB">
        <w:rPr>
          <w:color w:val="000000" w:themeColor="text1"/>
          <w:sz w:val="24"/>
          <w:szCs w:val="24"/>
        </w:rPr>
        <w:t xml:space="preserve">prórroga </w:t>
      </w:r>
      <w:r w:rsidRPr="003D6FBB">
        <w:rPr>
          <w:color w:val="000000" w:themeColor="text1"/>
          <w:sz w:val="24"/>
          <w:szCs w:val="24"/>
        </w:rPr>
        <w:t xml:space="preserve">de plazo para presentar el trámite, </w:t>
      </w:r>
      <w:r w:rsidR="00BF0863" w:rsidRPr="003D6FBB">
        <w:rPr>
          <w:color w:val="000000" w:themeColor="text1"/>
          <w:sz w:val="24"/>
          <w:szCs w:val="24"/>
        </w:rPr>
        <w:t xml:space="preserve">cuando ya había transcurrido el primer semestre del año 2016, </w:t>
      </w:r>
      <w:r w:rsidRPr="003D6FBB">
        <w:rPr>
          <w:color w:val="000000" w:themeColor="text1"/>
          <w:sz w:val="24"/>
          <w:szCs w:val="24"/>
        </w:rPr>
        <w:t xml:space="preserve">esto es que ni siquiera se trata del trámite en sí, </w:t>
      </w:r>
      <w:r w:rsidR="00BF0863" w:rsidRPr="003D6FBB">
        <w:rPr>
          <w:color w:val="000000" w:themeColor="text1"/>
          <w:sz w:val="24"/>
          <w:szCs w:val="24"/>
        </w:rPr>
        <w:t xml:space="preserve">el cual presentó hasta el </w:t>
      </w:r>
      <w:r w:rsidR="00BF0863" w:rsidRPr="003D6FBB">
        <w:rPr>
          <w:b/>
          <w:color w:val="000000" w:themeColor="text1"/>
          <w:sz w:val="24"/>
          <w:szCs w:val="24"/>
        </w:rPr>
        <w:t>5 de julio de 2016</w:t>
      </w:r>
      <w:r w:rsidR="00BF0863" w:rsidRPr="003D6FBB">
        <w:rPr>
          <w:color w:val="000000" w:themeColor="text1"/>
          <w:sz w:val="24"/>
          <w:szCs w:val="24"/>
        </w:rPr>
        <w:t>.</w:t>
      </w:r>
    </w:p>
    <w:p w:rsidR="00F11EC8" w:rsidRPr="003D6FBB" w:rsidRDefault="00F11EC8" w:rsidP="00F11EC8">
      <w:pPr>
        <w:kinsoku w:val="0"/>
        <w:overflowPunct w:val="0"/>
        <w:spacing w:line="276" w:lineRule="auto"/>
        <w:ind w:left="0" w:right="0"/>
        <w:textAlignment w:val="baseline"/>
        <w:rPr>
          <w:color w:val="000000" w:themeColor="text1"/>
          <w:sz w:val="24"/>
          <w:szCs w:val="24"/>
        </w:rPr>
      </w:pPr>
    </w:p>
    <w:p w:rsidR="00F11EC8" w:rsidRPr="003D6FBB" w:rsidRDefault="00F11EC8" w:rsidP="00F11EC8">
      <w:pPr>
        <w:kinsoku w:val="0"/>
        <w:overflowPunct w:val="0"/>
        <w:spacing w:line="276" w:lineRule="auto"/>
        <w:ind w:left="0" w:right="0"/>
        <w:textAlignment w:val="baseline"/>
        <w:rPr>
          <w:color w:val="000000" w:themeColor="text1"/>
          <w:sz w:val="24"/>
          <w:szCs w:val="24"/>
        </w:rPr>
      </w:pPr>
      <w:r w:rsidRPr="003D6FBB">
        <w:rPr>
          <w:color w:val="000000" w:themeColor="text1"/>
          <w:sz w:val="24"/>
          <w:szCs w:val="24"/>
        </w:rPr>
        <w:t>En el análisis del acto impugnado, se observa que éste cumple con los requisitos requeridos por el artículo 132 de la Ley General de la Administración Pública:</w:t>
      </w:r>
    </w:p>
    <w:p w:rsidR="00F11EC8" w:rsidRPr="003D6FBB" w:rsidRDefault="00F11EC8" w:rsidP="00F11EC8">
      <w:pPr>
        <w:kinsoku w:val="0"/>
        <w:overflowPunct w:val="0"/>
        <w:spacing w:line="276" w:lineRule="auto"/>
        <w:ind w:left="0" w:right="0"/>
        <w:textAlignment w:val="baseline"/>
        <w:rPr>
          <w:color w:val="000000" w:themeColor="text1"/>
          <w:sz w:val="24"/>
          <w:szCs w:val="24"/>
        </w:rPr>
      </w:pPr>
    </w:p>
    <w:p w:rsidR="009F7ECD" w:rsidRDefault="009F7ECD" w:rsidP="00F11EC8">
      <w:pPr>
        <w:pStyle w:val="Textosinformato"/>
        <w:rPr>
          <w:rFonts w:ascii="Times New Roman" w:hAnsi="Times New Roman"/>
          <w:i/>
          <w:color w:val="000000" w:themeColor="text1"/>
        </w:rPr>
      </w:pPr>
    </w:p>
    <w:p w:rsidR="009F7ECD" w:rsidRDefault="009F7ECD" w:rsidP="00F11EC8">
      <w:pPr>
        <w:pStyle w:val="Textosinformato"/>
        <w:rPr>
          <w:rFonts w:ascii="Times New Roman" w:hAnsi="Times New Roman"/>
          <w:i/>
          <w:color w:val="000000" w:themeColor="text1"/>
        </w:rPr>
      </w:pPr>
    </w:p>
    <w:p w:rsidR="009F7ECD" w:rsidRDefault="009F7ECD" w:rsidP="00F11EC8">
      <w:pPr>
        <w:pStyle w:val="Textosinformato"/>
        <w:rPr>
          <w:rFonts w:ascii="Times New Roman" w:hAnsi="Times New Roman"/>
          <w:i/>
          <w:color w:val="000000" w:themeColor="text1"/>
        </w:rPr>
      </w:pPr>
    </w:p>
    <w:p w:rsidR="009F7ECD" w:rsidRDefault="009F7ECD" w:rsidP="00F11EC8">
      <w:pPr>
        <w:pStyle w:val="Textosinformato"/>
        <w:rPr>
          <w:rFonts w:ascii="Times New Roman" w:hAnsi="Times New Roman"/>
          <w:i/>
          <w:color w:val="000000" w:themeColor="text1"/>
        </w:rPr>
      </w:pPr>
    </w:p>
    <w:p w:rsidR="00F11EC8" w:rsidRPr="003D6FBB" w:rsidRDefault="00F11EC8" w:rsidP="00F11EC8">
      <w:pPr>
        <w:pStyle w:val="Textosinformato"/>
        <w:rPr>
          <w:rFonts w:ascii="Times New Roman" w:hAnsi="Times New Roman"/>
          <w:i/>
          <w:color w:val="000000" w:themeColor="text1"/>
        </w:rPr>
      </w:pPr>
      <w:r w:rsidRPr="003D6FBB">
        <w:rPr>
          <w:rFonts w:ascii="Times New Roman" w:hAnsi="Times New Roman"/>
          <w:i/>
          <w:color w:val="000000" w:themeColor="text1"/>
        </w:rPr>
        <w:lastRenderedPageBreak/>
        <w:t>“Artículo 132.-</w:t>
      </w:r>
    </w:p>
    <w:p w:rsidR="00F11EC8" w:rsidRPr="003D6FBB" w:rsidRDefault="00F11EC8" w:rsidP="00F11EC8">
      <w:pPr>
        <w:pStyle w:val="Textosinformato"/>
        <w:rPr>
          <w:rFonts w:ascii="Times New Roman" w:hAnsi="Times New Roman"/>
          <w:i/>
          <w:color w:val="000000" w:themeColor="text1"/>
        </w:rPr>
      </w:pPr>
    </w:p>
    <w:p w:rsidR="00F11EC8" w:rsidRPr="003D6FBB" w:rsidRDefault="00F11EC8" w:rsidP="00F11EC8">
      <w:pPr>
        <w:pStyle w:val="Textosinformato"/>
        <w:rPr>
          <w:rFonts w:ascii="Times New Roman" w:hAnsi="Times New Roman"/>
          <w:i/>
          <w:color w:val="000000" w:themeColor="text1"/>
        </w:rPr>
      </w:pPr>
      <w:r w:rsidRPr="003D6FBB">
        <w:rPr>
          <w:rFonts w:ascii="Times New Roman" w:hAnsi="Times New Roman"/>
          <w:i/>
          <w:color w:val="000000" w:themeColor="text1"/>
        </w:rPr>
        <w:t xml:space="preserve">1. El contenido deberá de ser </w:t>
      </w:r>
      <w:r w:rsidRPr="003D6FBB">
        <w:rPr>
          <w:rFonts w:ascii="Times New Roman" w:hAnsi="Times New Roman"/>
          <w:i/>
          <w:color w:val="000000" w:themeColor="text1"/>
          <w:u w:val="single"/>
        </w:rPr>
        <w:t>lícito, posible, claro y preciso y abarca todas las cuestiones de hecho y derecho surgidas del motivo</w:t>
      </w:r>
      <w:r w:rsidRPr="003D6FBB">
        <w:rPr>
          <w:rFonts w:ascii="Times New Roman" w:hAnsi="Times New Roman"/>
          <w:i/>
          <w:color w:val="000000" w:themeColor="text1"/>
        </w:rPr>
        <w:t xml:space="preserve">, aunque no hayan sido debatidas por las partes interesadas.  </w:t>
      </w:r>
    </w:p>
    <w:p w:rsidR="00F11EC8" w:rsidRPr="003D6FBB" w:rsidRDefault="00F11EC8" w:rsidP="00F11EC8">
      <w:pPr>
        <w:pStyle w:val="Textosinformato"/>
        <w:rPr>
          <w:rFonts w:ascii="Times New Roman" w:hAnsi="Times New Roman"/>
          <w:i/>
          <w:color w:val="000000" w:themeColor="text1"/>
        </w:rPr>
      </w:pPr>
      <w:r w:rsidRPr="003D6FBB">
        <w:rPr>
          <w:rFonts w:ascii="Times New Roman" w:hAnsi="Times New Roman"/>
          <w:i/>
          <w:color w:val="000000" w:themeColor="text1"/>
        </w:rPr>
        <w:t>2. Deberá ser, además, proporcionado al fin legal y correspondiente al motivo, cuando ambos se hallen regulados.</w:t>
      </w:r>
    </w:p>
    <w:p w:rsidR="00F11EC8" w:rsidRPr="003D6FBB" w:rsidRDefault="00F11EC8" w:rsidP="00F11EC8">
      <w:pPr>
        <w:pStyle w:val="Textosinformato"/>
        <w:rPr>
          <w:rFonts w:ascii="Times New Roman" w:hAnsi="Times New Roman"/>
          <w:i/>
          <w:color w:val="000000" w:themeColor="text1"/>
        </w:rPr>
      </w:pPr>
      <w:r w:rsidRPr="003D6FBB">
        <w:rPr>
          <w:rFonts w:ascii="Times New Roman" w:hAnsi="Times New Roman"/>
          <w:i/>
          <w:color w:val="000000" w:themeColor="text1"/>
        </w:rPr>
        <w:t>3. Cuando el motivo no esté regulado el contenido deberá estarlo, aunque sea en forma imprecisa.</w:t>
      </w:r>
    </w:p>
    <w:p w:rsidR="00F11EC8" w:rsidRPr="003D6FBB" w:rsidRDefault="00F11EC8" w:rsidP="00F11EC8">
      <w:pPr>
        <w:pStyle w:val="Textosinformato"/>
        <w:rPr>
          <w:rFonts w:ascii="Times New Roman" w:hAnsi="Times New Roman"/>
          <w:i/>
          <w:color w:val="000000" w:themeColor="text1"/>
        </w:rPr>
      </w:pPr>
      <w:r w:rsidRPr="003D6FBB">
        <w:rPr>
          <w:rFonts w:ascii="Times New Roman" w:hAnsi="Times New Roman"/>
          <w:i/>
          <w:color w:val="000000" w:themeColor="text1"/>
        </w:rPr>
        <w:t>4. Su adaptación al fin se podrá lograr mediante la inserción discrecional de condiciones, términos y modos, siempre que, además de reunir las notas del contenido arriba indicadas, éstos últimos sean legalmente compatibles con la parte reglada del mismo.”</w:t>
      </w:r>
    </w:p>
    <w:p w:rsidR="00F11EC8" w:rsidRPr="003D6FBB" w:rsidRDefault="00F11EC8" w:rsidP="00F11EC8">
      <w:pPr>
        <w:kinsoku w:val="0"/>
        <w:overflowPunct w:val="0"/>
        <w:spacing w:line="276" w:lineRule="auto"/>
        <w:ind w:left="0" w:right="0"/>
        <w:textAlignment w:val="baseline"/>
        <w:rPr>
          <w:color w:val="000000" w:themeColor="text1"/>
          <w:sz w:val="24"/>
          <w:szCs w:val="24"/>
        </w:rPr>
      </w:pPr>
    </w:p>
    <w:p w:rsidR="00F11EC8" w:rsidRPr="00D006E7" w:rsidRDefault="00F11EC8" w:rsidP="00D006E7">
      <w:pPr>
        <w:kinsoku w:val="0"/>
        <w:overflowPunct w:val="0"/>
        <w:spacing w:line="276" w:lineRule="auto"/>
        <w:ind w:left="0" w:right="0"/>
        <w:textAlignment w:val="baseline"/>
        <w:rPr>
          <w:color w:val="000000" w:themeColor="text1"/>
          <w:sz w:val="24"/>
          <w:szCs w:val="24"/>
        </w:rPr>
      </w:pPr>
      <w:r w:rsidRPr="003D6FBB">
        <w:rPr>
          <w:color w:val="000000" w:themeColor="text1"/>
          <w:sz w:val="24"/>
          <w:szCs w:val="24"/>
        </w:rPr>
        <w:t xml:space="preserve">Esto es que, la autorización de la unidad vehicular para prestar el servicio de transporte remunerado de personas, modalidad taxi, debe estarse a lo indicado en el artículo 5 del Decreto Ejecutivo N. 32261 “Reglamentación de características y condiciones generales de los vehículos taxi”, de ahí que existe imposibilidad legal del Consejo de Transporte Público, </w:t>
      </w:r>
      <w:r w:rsidRPr="00D006E7">
        <w:rPr>
          <w:color w:val="000000" w:themeColor="text1"/>
          <w:sz w:val="24"/>
          <w:szCs w:val="24"/>
        </w:rPr>
        <w:t>para autorizar la prestación del servicio en un vehículo que no cumpla con las condiciones establecidas en el ordenamiento jurídico.</w:t>
      </w:r>
    </w:p>
    <w:p w:rsidR="003D6FBB" w:rsidRPr="00D006E7" w:rsidRDefault="003D6FBB" w:rsidP="00D006E7">
      <w:pPr>
        <w:kinsoku w:val="0"/>
        <w:overflowPunct w:val="0"/>
        <w:spacing w:line="276" w:lineRule="auto"/>
        <w:ind w:left="0" w:right="0"/>
        <w:textAlignment w:val="baseline"/>
        <w:rPr>
          <w:color w:val="000000" w:themeColor="text1"/>
          <w:sz w:val="24"/>
          <w:szCs w:val="24"/>
        </w:rPr>
      </w:pPr>
    </w:p>
    <w:p w:rsidR="00EF6226" w:rsidRDefault="003D6FBB" w:rsidP="00EF6226">
      <w:pPr>
        <w:pStyle w:val="Default"/>
        <w:spacing w:line="276" w:lineRule="auto"/>
        <w:jc w:val="both"/>
      </w:pPr>
      <w:r w:rsidRPr="00D006E7">
        <w:rPr>
          <w:color w:val="000000" w:themeColor="text1"/>
        </w:rPr>
        <w:t xml:space="preserve">Cabe agregar, que el </w:t>
      </w:r>
      <w:r w:rsidR="00EF6226" w:rsidRPr="00D006E7">
        <w:rPr>
          <w:color w:val="000000" w:themeColor="text1"/>
        </w:rPr>
        <w:t xml:space="preserve">Artículo </w:t>
      </w:r>
      <w:r w:rsidR="00D006E7" w:rsidRPr="00D006E7">
        <w:rPr>
          <w:color w:val="000000" w:themeColor="text1"/>
        </w:rPr>
        <w:t>8.</w:t>
      </w:r>
      <w:r w:rsidR="006D791A">
        <w:rPr>
          <w:color w:val="000000" w:themeColor="text1"/>
        </w:rPr>
        <w:t>2</w:t>
      </w:r>
      <w:r w:rsidR="00D006E7" w:rsidRPr="00D006E7">
        <w:rPr>
          <w:color w:val="000000" w:themeColor="text1"/>
        </w:rPr>
        <w:t xml:space="preserve"> de la Sesión Ordinaria 6-2016 del 10 de febrero de 2016, dispone </w:t>
      </w:r>
      <w:r w:rsidR="00D006E7" w:rsidRPr="00D006E7">
        <w:t xml:space="preserve">como plazo para aquellas solicitudes de cambio de unidad hasta el </w:t>
      </w:r>
      <w:r w:rsidR="00D006E7" w:rsidRPr="00D006E7">
        <w:rPr>
          <w:b/>
          <w:bCs/>
        </w:rPr>
        <w:t>último día hábil del mes de junio del 2016</w:t>
      </w:r>
      <w:r w:rsidR="00D006E7" w:rsidRPr="00D006E7">
        <w:t xml:space="preserve">, como fecha máxima en que se dará el tratamiento descrito en el oficio </w:t>
      </w:r>
      <w:r w:rsidR="00D006E7" w:rsidRPr="00D006E7">
        <w:rPr>
          <w:b/>
          <w:bCs/>
        </w:rPr>
        <w:t>DAJ 2016-000430</w:t>
      </w:r>
      <w:r w:rsidR="00D006E7" w:rsidRPr="00D006E7">
        <w:t>, a las solicitudes de cambio de unidad modelo 2000, pero quedan</w:t>
      </w:r>
      <w:r w:rsidR="00D006E7">
        <w:t>do</w:t>
      </w:r>
      <w:r w:rsidR="00D006E7" w:rsidRPr="00D006E7">
        <w:t xml:space="preserve"> sujetas a las resultas del procedimiento administrativo correspondiente</w:t>
      </w:r>
      <w:r w:rsidR="002A5EF3">
        <w:t xml:space="preserve">, esto es </w:t>
      </w:r>
      <w:r w:rsidR="002A5EF3">
        <w:rPr>
          <w:sz w:val="22"/>
          <w:szCs w:val="22"/>
        </w:rPr>
        <w:t>bajo cuenta y riesgo ante el conocimiento del inicio del procedimiento administrativo</w:t>
      </w:r>
      <w:r w:rsidR="00D006E7" w:rsidRPr="00D006E7">
        <w:t>.</w:t>
      </w:r>
      <w:r w:rsidR="002A5EF3">
        <w:t xml:space="preserve"> E incluso se ordenó el inicio del procedimiento administrativo a los concesionarios que presentaron su solicitud de cambio de unidad con posterioridad al </w:t>
      </w:r>
      <w:r w:rsidR="002A5EF3" w:rsidRPr="00BF6515">
        <w:rPr>
          <w:b/>
        </w:rPr>
        <w:t>14 de enero de 2016</w:t>
      </w:r>
      <w:r w:rsidR="002A5EF3">
        <w:t xml:space="preserve">, </w:t>
      </w:r>
      <w:r w:rsidR="00BF6515">
        <w:t>y en este caso, el recurrente presentó su soli</w:t>
      </w:r>
      <w:r w:rsidR="006D791A">
        <w:t>ci</w:t>
      </w:r>
      <w:r w:rsidR="00BF6515">
        <w:t xml:space="preserve">tud de cambio de unidad el </w:t>
      </w:r>
      <w:r w:rsidR="00BF6515" w:rsidRPr="00BF6515">
        <w:rPr>
          <w:b/>
        </w:rPr>
        <w:t>5 de julio de 2016</w:t>
      </w:r>
      <w:r w:rsidR="00BF6515">
        <w:t xml:space="preserve">, pues al </w:t>
      </w:r>
      <w:r w:rsidR="00BF6515" w:rsidRPr="00BF6515">
        <w:rPr>
          <w:b/>
        </w:rPr>
        <w:t>29 de juni</w:t>
      </w:r>
      <w:r w:rsidR="00BF6515">
        <w:rPr>
          <w:b/>
        </w:rPr>
        <w:t>o de 2016</w:t>
      </w:r>
      <w:r w:rsidR="00BF6515" w:rsidRPr="00BF6515">
        <w:t>,</w:t>
      </w:r>
      <w:r w:rsidR="00BF6515">
        <w:t xml:space="preserve"> </w:t>
      </w:r>
      <w:r w:rsidR="00BF6515" w:rsidRPr="00BF6515">
        <w:rPr>
          <w:b/>
          <w:i/>
        </w:rPr>
        <w:t>lo que presentó fue una prórroga de un plazo cuyo fenecimiento fue el 14 de enero del 2016 para los vehículos año 2000</w:t>
      </w:r>
      <w:r w:rsidR="00BF6515">
        <w:t xml:space="preserve">, pues la fecha a </w:t>
      </w:r>
      <w:r w:rsidR="00BF6515" w:rsidRPr="00BF6515">
        <w:rPr>
          <w:b/>
        </w:rPr>
        <w:t>junio del 20</w:t>
      </w:r>
      <w:r w:rsidR="00BF6515">
        <w:rPr>
          <w:b/>
        </w:rPr>
        <w:t>1</w:t>
      </w:r>
      <w:r w:rsidR="00BF6515" w:rsidRPr="00BF6515">
        <w:rPr>
          <w:b/>
        </w:rPr>
        <w:t>6</w:t>
      </w:r>
      <w:r w:rsidR="00BF6515">
        <w:t>, fue en sí misma una prórroga que la propia Junta Directiva del Consejo otorgó, siempre a resultas del procedimiento administrativo correspondiente.</w:t>
      </w:r>
    </w:p>
    <w:p w:rsidR="00491F1E" w:rsidRDefault="00491F1E" w:rsidP="00EF6226">
      <w:pPr>
        <w:pStyle w:val="Default"/>
        <w:spacing w:line="276" w:lineRule="auto"/>
        <w:jc w:val="both"/>
      </w:pPr>
    </w:p>
    <w:p w:rsidR="00491F1E" w:rsidRDefault="00491F1E" w:rsidP="00EF6226">
      <w:pPr>
        <w:pStyle w:val="Default"/>
        <w:spacing w:line="276" w:lineRule="auto"/>
        <w:jc w:val="both"/>
      </w:pPr>
      <w:r>
        <w:t xml:space="preserve">Respecto a los criterios de oportunidad y conveniencia que solicita se apliquen en su favor, es menester recordar, que los mismos son criterios a utilizar por la administración, criterios que son revisables ante esta sede dentro del parámetro de legalidad para su adopción, pero no son criterios de aplicación por parte del Tribunal Administrativo de Transporte, todo de conformidad con el artículo 181 de la Ley General de la Administración Pública. </w:t>
      </w:r>
    </w:p>
    <w:p w:rsidR="00491F1E" w:rsidRDefault="00491F1E" w:rsidP="00EF6226">
      <w:pPr>
        <w:pStyle w:val="Default"/>
        <w:spacing w:line="276" w:lineRule="auto"/>
        <w:jc w:val="both"/>
      </w:pPr>
    </w:p>
    <w:p w:rsidR="00491F1E" w:rsidRPr="00491F1E" w:rsidRDefault="00491F1E" w:rsidP="00491F1E">
      <w:pPr>
        <w:pStyle w:val="Default"/>
        <w:ind w:left="851" w:right="851"/>
        <w:jc w:val="both"/>
        <w:rPr>
          <w:sz w:val="20"/>
          <w:szCs w:val="20"/>
        </w:rPr>
      </w:pPr>
      <w:r w:rsidRPr="00491F1E">
        <w:rPr>
          <w:sz w:val="20"/>
          <w:szCs w:val="20"/>
        </w:rPr>
        <w:t xml:space="preserve">“Artículo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 </w:t>
      </w:r>
    </w:p>
    <w:p w:rsidR="00EF6226" w:rsidRDefault="00EF6226" w:rsidP="00EF6226">
      <w:pPr>
        <w:pStyle w:val="Default"/>
        <w:spacing w:line="276" w:lineRule="auto"/>
        <w:jc w:val="both"/>
        <w:rPr>
          <w:b/>
          <w:color w:val="000000" w:themeColor="text1"/>
        </w:rPr>
      </w:pPr>
    </w:p>
    <w:p w:rsidR="00EF6226" w:rsidRPr="00EF6226" w:rsidRDefault="00EF6226" w:rsidP="00EF6226">
      <w:pPr>
        <w:pStyle w:val="Default"/>
        <w:spacing w:line="276" w:lineRule="auto"/>
        <w:jc w:val="both"/>
        <w:rPr>
          <w:color w:val="000000" w:themeColor="text1"/>
        </w:rPr>
      </w:pPr>
      <w:r w:rsidRPr="00EF6226">
        <w:rPr>
          <w:b/>
          <w:color w:val="000000" w:themeColor="text1"/>
        </w:rPr>
        <w:lastRenderedPageBreak/>
        <w:t>7.-</w:t>
      </w:r>
      <w:r w:rsidRPr="00EF6226">
        <w:rPr>
          <w:b/>
          <w:color w:val="000000" w:themeColor="text1"/>
        </w:rPr>
        <w:tab/>
      </w:r>
      <w:r w:rsidRPr="00EF6226">
        <w:rPr>
          <w:b/>
          <w:iCs/>
          <w:color w:val="000000" w:themeColor="text1"/>
        </w:rPr>
        <w:t>SOBRE LA SOLICITUD DE SUSPENCIÓN.</w:t>
      </w:r>
      <w:r w:rsidRPr="00EF6226">
        <w:rPr>
          <w:iCs/>
          <w:color w:val="000000" w:themeColor="text1"/>
        </w:rPr>
        <w:t xml:space="preserve"> </w:t>
      </w:r>
      <w:r w:rsidRPr="00EF6226">
        <w:rPr>
          <w:color w:val="000000" w:themeColor="text1"/>
        </w:rPr>
        <w:t xml:space="preserve">Debido a que </w:t>
      </w:r>
      <w:r>
        <w:rPr>
          <w:color w:val="000000" w:themeColor="text1"/>
        </w:rPr>
        <w:t xml:space="preserve">no hay irregularidad en el acto administrativo dictado en el </w:t>
      </w:r>
      <w:r w:rsidRPr="00EF6226">
        <w:rPr>
          <w:b/>
          <w:color w:val="000000" w:themeColor="text1"/>
        </w:rPr>
        <w:t>Artículo 7.</w:t>
      </w:r>
      <w:r>
        <w:rPr>
          <w:b/>
          <w:color w:val="000000" w:themeColor="text1"/>
        </w:rPr>
        <w:t>5.3</w:t>
      </w:r>
      <w:r w:rsidRPr="00EF6226">
        <w:rPr>
          <w:b/>
          <w:color w:val="000000" w:themeColor="text1"/>
        </w:rPr>
        <w:t xml:space="preserve"> de la Sesión Ordinaria </w:t>
      </w:r>
      <w:r>
        <w:rPr>
          <w:b/>
          <w:color w:val="000000" w:themeColor="text1"/>
        </w:rPr>
        <w:t>17</w:t>
      </w:r>
      <w:r w:rsidRPr="00EF6226">
        <w:rPr>
          <w:b/>
          <w:color w:val="000000" w:themeColor="text1"/>
        </w:rPr>
        <w:t>-201</w:t>
      </w:r>
      <w:r>
        <w:rPr>
          <w:b/>
          <w:color w:val="000000" w:themeColor="text1"/>
        </w:rPr>
        <w:t>7</w:t>
      </w:r>
      <w:r w:rsidRPr="00EF6226">
        <w:rPr>
          <w:b/>
          <w:color w:val="000000" w:themeColor="text1"/>
        </w:rPr>
        <w:t xml:space="preserve"> del 2</w:t>
      </w:r>
      <w:r>
        <w:rPr>
          <w:b/>
          <w:color w:val="000000" w:themeColor="text1"/>
        </w:rPr>
        <w:t>6</w:t>
      </w:r>
      <w:r w:rsidRPr="00EF6226">
        <w:rPr>
          <w:b/>
          <w:color w:val="000000" w:themeColor="text1"/>
        </w:rPr>
        <w:t xml:space="preserve"> de </w:t>
      </w:r>
      <w:r>
        <w:rPr>
          <w:b/>
          <w:color w:val="000000" w:themeColor="text1"/>
        </w:rPr>
        <w:t>abril</w:t>
      </w:r>
      <w:r w:rsidRPr="00EF6226">
        <w:rPr>
          <w:b/>
          <w:color w:val="000000" w:themeColor="text1"/>
        </w:rPr>
        <w:t xml:space="preserve"> del 201</w:t>
      </w:r>
      <w:r>
        <w:rPr>
          <w:b/>
          <w:color w:val="000000" w:themeColor="text1"/>
        </w:rPr>
        <w:t>7</w:t>
      </w:r>
      <w:r w:rsidRPr="00EF6226">
        <w:rPr>
          <w:rStyle w:val="CharacterStyle1"/>
          <w:color w:val="000000" w:themeColor="text1"/>
          <w:spacing w:val="4"/>
        </w:rPr>
        <w:t xml:space="preserve">, </w:t>
      </w:r>
      <w:r>
        <w:rPr>
          <w:rStyle w:val="CharacterStyle1"/>
          <w:color w:val="000000" w:themeColor="text1"/>
          <w:spacing w:val="4"/>
        </w:rPr>
        <w:t xml:space="preserve">y no existiendo motivos de hechos ni derecho que aconsejen tal medida, la misma se rechaza en virtud de la regularidad del acto </w:t>
      </w:r>
      <w:r w:rsidR="00ED5A2B">
        <w:rPr>
          <w:rStyle w:val="CharacterStyle1"/>
          <w:color w:val="000000" w:themeColor="text1"/>
          <w:spacing w:val="4"/>
        </w:rPr>
        <w:t>administrativo</w:t>
      </w:r>
      <w:r>
        <w:rPr>
          <w:rStyle w:val="CharacterStyle1"/>
          <w:color w:val="000000" w:themeColor="text1"/>
          <w:spacing w:val="4"/>
        </w:rPr>
        <w:t>.</w:t>
      </w:r>
    </w:p>
    <w:p w:rsidR="00EF6226" w:rsidRPr="00D95F17" w:rsidRDefault="00EF6226" w:rsidP="00EF6226">
      <w:pPr>
        <w:spacing w:line="276" w:lineRule="auto"/>
        <w:ind w:right="47"/>
        <w:rPr>
          <w:color w:val="000000" w:themeColor="text1"/>
          <w:szCs w:val="24"/>
        </w:rPr>
      </w:pPr>
    </w:p>
    <w:p w:rsidR="00F11EC8" w:rsidRPr="00ED5A2B" w:rsidRDefault="00F11EC8" w:rsidP="00F11EC8">
      <w:pPr>
        <w:kinsoku w:val="0"/>
        <w:overflowPunct w:val="0"/>
        <w:spacing w:line="276" w:lineRule="auto"/>
        <w:ind w:left="0" w:right="0"/>
        <w:textAlignment w:val="baseline"/>
        <w:rPr>
          <w:color w:val="000000" w:themeColor="text1"/>
          <w:sz w:val="24"/>
          <w:szCs w:val="24"/>
        </w:rPr>
      </w:pPr>
      <w:r w:rsidRPr="003D6FBB">
        <w:rPr>
          <w:color w:val="000000" w:themeColor="text1"/>
          <w:sz w:val="24"/>
          <w:szCs w:val="24"/>
        </w:rPr>
        <w:t xml:space="preserve">En virtud de las razones de hecho y de derecho expuestas, este Tribunal no encuentra vicio alguno en el acto administrativo impugnado, por lo que procede es confirmar su regularidad con el ordenamiento jurídico, y rechazar por improcedente la solicitud de suspensión de efectos </w:t>
      </w:r>
      <w:r w:rsidRPr="00ED5A2B">
        <w:rPr>
          <w:color w:val="000000" w:themeColor="text1"/>
          <w:sz w:val="24"/>
          <w:szCs w:val="24"/>
        </w:rPr>
        <w:t>del acto administrativo.</w:t>
      </w:r>
    </w:p>
    <w:p w:rsidR="00F11EC8" w:rsidRPr="00ED5A2B" w:rsidRDefault="00F11EC8" w:rsidP="00F11EC8">
      <w:pPr>
        <w:pStyle w:val="Style9"/>
        <w:tabs>
          <w:tab w:val="left" w:pos="426"/>
        </w:tabs>
        <w:kinsoku w:val="0"/>
        <w:autoSpaceDE/>
        <w:autoSpaceDN/>
        <w:spacing w:before="0" w:line="276" w:lineRule="auto"/>
        <w:ind w:left="0" w:right="0"/>
        <w:rPr>
          <w:color w:val="000000" w:themeColor="text1"/>
          <w:sz w:val="24"/>
          <w:szCs w:val="24"/>
          <w:lang w:val="es-CR"/>
        </w:rPr>
      </w:pPr>
    </w:p>
    <w:p w:rsidR="00F11EC8" w:rsidRPr="00ED5A2B" w:rsidRDefault="00F11EC8" w:rsidP="00F11EC8">
      <w:pPr>
        <w:autoSpaceDE w:val="0"/>
        <w:autoSpaceDN w:val="0"/>
        <w:adjustRightInd w:val="0"/>
        <w:spacing w:line="276" w:lineRule="auto"/>
        <w:ind w:left="0" w:right="0"/>
        <w:jc w:val="center"/>
        <w:rPr>
          <w:b/>
          <w:color w:val="000000" w:themeColor="text1"/>
          <w:sz w:val="24"/>
          <w:szCs w:val="24"/>
        </w:rPr>
      </w:pPr>
      <w:r w:rsidRPr="00ED5A2B">
        <w:rPr>
          <w:b/>
          <w:color w:val="000000" w:themeColor="text1"/>
          <w:sz w:val="24"/>
          <w:szCs w:val="24"/>
        </w:rPr>
        <w:t>POR TANTO</w:t>
      </w:r>
    </w:p>
    <w:p w:rsidR="00F11EC8" w:rsidRPr="00ED5A2B" w:rsidRDefault="00F11EC8" w:rsidP="00F11EC8">
      <w:pPr>
        <w:spacing w:line="276" w:lineRule="auto"/>
        <w:ind w:left="0" w:right="0"/>
        <w:rPr>
          <w:b/>
          <w:color w:val="000000" w:themeColor="text1"/>
          <w:sz w:val="24"/>
          <w:szCs w:val="24"/>
        </w:rPr>
      </w:pPr>
    </w:p>
    <w:p w:rsidR="00F11EC8" w:rsidRPr="00ED5A2B" w:rsidRDefault="00F11EC8" w:rsidP="00F11EC8">
      <w:pPr>
        <w:spacing w:line="276" w:lineRule="auto"/>
        <w:ind w:left="0" w:right="0"/>
        <w:rPr>
          <w:color w:val="000000" w:themeColor="text1"/>
          <w:sz w:val="24"/>
          <w:szCs w:val="24"/>
        </w:rPr>
      </w:pPr>
      <w:r w:rsidRPr="00ED5A2B">
        <w:rPr>
          <w:b/>
          <w:color w:val="000000" w:themeColor="text1"/>
          <w:sz w:val="24"/>
          <w:szCs w:val="24"/>
        </w:rPr>
        <w:t xml:space="preserve">I.- </w:t>
      </w:r>
      <w:r w:rsidRPr="00ED5A2B">
        <w:rPr>
          <w:iCs/>
          <w:color w:val="000000" w:themeColor="text1"/>
          <w:sz w:val="24"/>
          <w:szCs w:val="24"/>
        </w:rPr>
        <w:t xml:space="preserve">Se dispone declarar </w:t>
      </w:r>
      <w:r w:rsidRPr="00ED5A2B">
        <w:rPr>
          <w:b/>
          <w:iCs/>
          <w:smallCaps/>
          <w:color w:val="000000" w:themeColor="text1"/>
          <w:sz w:val="24"/>
          <w:szCs w:val="24"/>
          <w:u w:val="single"/>
        </w:rPr>
        <w:t>Sin Lugar</w:t>
      </w:r>
      <w:r w:rsidRPr="00ED5A2B">
        <w:rPr>
          <w:b/>
          <w:iCs/>
          <w:smallCaps/>
          <w:color w:val="000000" w:themeColor="text1"/>
          <w:sz w:val="24"/>
          <w:szCs w:val="24"/>
        </w:rPr>
        <w:t xml:space="preserve"> </w:t>
      </w:r>
      <w:r w:rsidRPr="00ED5A2B">
        <w:rPr>
          <w:rStyle w:val="CharacterStyle4"/>
          <w:color w:val="000000" w:themeColor="text1"/>
          <w:spacing w:val="-4"/>
          <w:w w:val="105"/>
          <w:sz w:val="24"/>
        </w:rPr>
        <w:t xml:space="preserve">el </w:t>
      </w:r>
      <w:r w:rsidR="00ED5A2B" w:rsidRPr="00ED5A2B">
        <w:rPr>
          <w:b/>
          <w:smallCaps/>
          <w:color w:val="000000" w:themeColor="text1"/>
          <w:sz w:val="24"/>
          <w:szCs w:val="24"/>
        </w:rPr>
        <w:t>Recurso de Apelación</w:t>
      </w:r>
      <w:r w:rsidR="00ED5A2B" w:rsidRPr="00ED5A2B">
        <w:rPr>
          <w:color w:val="000000" w:themeColor="text1"/>
          <w:sz w:val="24"/>
          <w:szCs w:val="24"/>
        </w:rPr>
        <w:t xml:space="preserve"> </w:t>
      </w:r>
      <w:r w:rsidR="00ED5A2B" w:rsidRPr="00ED5A2B">
        <w:rPr>
          <w:b/>
          <w:smallCaps/>
          <w:color w:val="000000" w:themeColor="text1"/>
          <w:sz w:val="24"/>
          <w:szCs w:val="24"/>
        </w:rPr>
        <w:t>en subsidio e incidentes de nulidad absoluta y suspensión del acto</w:t>
      </w:r>
      <w:r w:rsidR="00ED5A2B" w:rsidRPr="00ED5A2B">
        <w:rPr>
          <w:color w:val="000000" w:themeColor="text1"/>
          <w:sz w:val="24"/>
          <w:szCs w:val="24"/>
        </w:rPr>
        <w:t xml:space="preserve">, interpuesto por </w:t>
      </w:r>
      <w:r w:rsidR="00ED5A2B" w:rsidRPr="00ED5A2B">
        <w:rPr>
          <w:b/>
          <w:smallCaps/>
          <w:color w:val="000000" w:themeColor="text1"/>
          <w:sz w:val="24"/>
          <w:szCs w:val="24"/>
        </w:rPr>
        <w:t>M</w:t>
      </w:r>
      <w:r w:rsidR="009F7ECD">
        <w:rPr>
          <w:b/>
          <w:smallCaps/>
          <w:color w:val="000000" w:themeColor="text1"/>
          <w:sz w:val="24"/>
          <w:szCs w:val="24"/>
        </w:rPr>
        <w:t>.B.F.T.</w:t>
      </w:r>
      <w:r w:rsidR="00ED5A2B" w:rsidRPr="00ED5A2B">
        <w:rPr>
          <w:color w:val="000000" w:themeColor="text1"/>
          <w:sz w:val="24"/>
          <w:szCs w:val="24"/>
        </w:rPr>
        <w:t xml:space="preserve">, cédula de identidad número </w:t>
      </w:r>
      <w:r w:rsidR="009F7ECD">
        <w:rPr>
          <w:color w:val="000000" w:themeColor="text1"/>
          <w:sz w:val="24"/>
          <w:szCs w:val="24"/>
        </w:rPr>
        <w:t>…</w:t>
      </w:r>
      <w:r w:rsidR="00ED5A2B" w:rsidRPr="00ED5A2B">
        <w:rPr>
          <w:color w:val="000000" w:themeColor="text1"/>
          <w:sz w:val="24"/>
          <w:szCs w:val="24"/>
        </w:rPr>
        <w:t xml:space="preserve">, en contra del </w:t>
      </w:r>
      <w:r w:rsidR="00ED5A2B" w:rsidRPr="00ED5A2B">
        <w:rPr>
          <w:b/>
          <w:color w:val="000000" w:themeColor="text1"/>
          <w:sz w:val="24"/>
          <w:szCs w:val="24"/>
        </w:rPr>
        <w:t>Artículo 7.5.3 de la Sesión Ordinaria 17-2017 del 26 de abril del 2017</w:t>
      </w:r>
      <w:r w:rsidRPr="00ED5A2B">
        <w:rPr>
          <w:color w:val="000000" w:themeColor="text1"/>
          <w:sz w:val="24"/>
          <w:szCs w:val="24"/>
        </w:rPr>
        <w:t xml:space="preserve">. </w:t>
      </w:r>
    </w:p>
    <w:p w:rsidR="00F23EF9" w:rsidRPr="00ED5A2B" w:rsidRDefault="00F23EF9" w:rsidP="005D3718">
      <w:pPr>
        <w:spacing w:line="276" w:lineRule="auto"/>
        <w:ind w:left="0" w:right="0"/>
        <w:rPr>
          <w:color w:val="000000" w:themeColor="text1"/>
          <w:sz w:val="24"/>
          <w:szCs w:val="24"/>
        </w:rPr>
      </w:pPr>
    </w:p>
    <w:p w:rsidR="005D3718" w:rsidRPr="00ED5A2B" w:rsidRDefault="005D3718" w:rsidP="005D3718">
      <w:pPr>
        <w:spacing w:line="276" w:lineRule="auto"/>
        <w:ind w:left="0" w:right="0"/>
        <w:rPr>
          <w:b/>
          <w:i/>
          <w:color w:val="000000" w:themeColor="text1"/>
          <w:sz w:val="24"/>
          <w:szCs w:val="24"/>
        </w:rPr>
      </w:pPr>
      <w:r w:rsidRPr="00ED5A2B">
        <w:rPr>
          <w:b/>
          <w:color w:val="000000" w:themeColor="text1"/>
          <w:sz w:val="24"/>
          <w:szCs w:val="24"/>
        </w:rPr>
        <w:t xml:space="preserve">II.- </w:t>
      </w:r>
      <w:r w:rsidRPr="00ED5A2B">
        <w:rPr>
          <w:color w:val="000000" w:themeColor="text1"/>
          <w:sz w:val="24"/>
          <w:szCs w:val="24"/>
        </w:rPr>
        <w:t>De conformidad con el artículo 22, inciso c), de la citada Ley 7969, la presente resolución no tiene ulterior recurso por lo que,</w:t>
      </w:r>
      <w:r w:rsidRPr="00ED5A2B">
        <w:rPr>
          <w:b/>
          <w:color w:val="000000" w:themeColor="text1"/>
          <w:sz w:val="24"/>
          <w:szCs w:val="24"/>
        </w:rPr>
        <w:t xml:space="preserve"> </w:t>
      </w:r>
      <w:r w:rsidRPr="00ED5A2B">
        <w:rPr>
          <w:color w:val="000000" w:themeColor="text1"/>
          <w:sz w:val="24"/>
          <w:szCs w:val="24"/>
        </w:rPr>
        <w:t>s</w:t>
      </w:r>
      <w:r w:rsidRPr="00ED5A2B">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ED5A2B">
        <w:rPr>
          <w:color w:val="000000" w:themeColor="text1"/>
          <w:sz w:val="24"/>
          <w:szCs w:val="24"/>
        </w:rPr>
        <w:t xml:space="preserve">. </w:t>
      </w:r>
      <w:r w:rsidR="00BD321B" w:rsidRPr="00ED5A2B">
        <w:rPr>
          <w:b/>
          <w:i/>
          <w:color w:val="000000" w:themeColor="text1"/>
          <w:sz w:val="24"/>
          <w:szCs w:val="24"/>
        </w:rPr>
        <w:t>NOTIFÍQUESE. -</w:t>
      </w:r>
      <w:r w:rsidRPr="00ED5A2B">
        <w:rPr>
          <w:b/>
          <w:i/>
          <w:color w:val="000000" w:themeColor="text1"/>
          <w:sz w:val="24"/>
          <w:szCs w:val="24"/>
        </w:rPr>
        <w:t xml:space="preserve"> </w:t>
      </w:r>
    </w:p>
    <w:p w:rsidR="005D3718" w:rsidRPr="00ED5A2B" w:rsidRDefault="005D3718" w:rsidP="005D3718">
      <w:pPr>
        <w:spacing w:line="276" w:lineRule="auto"/>
        <w:ind w:left="0" w:right="0"/>
        <w:jc w:val="center"/>
        <w:rPr>
          <w:color w:val="000000" w:themeColor="text1"/>
          <w:sz w:val="24"/>
          <w:szCs w:val="24"/>
        </w:rPr>
      </w:pPr>
    </w:p>
    <w:p w:rsidR="007629F4" w:rsidRPr="00ED5A2B" w:rsidRDefault="007629F4" w:rsidP="005D3718">
      <w:pPr>
        <w:spacing w:line="276" w:lineRule="auto"/>
        <w:ind w:left="0" w:right="0"/>
        <w:jc w:val="center"/>
        <w:rPr>
          <w:color w:val="000000" w:themeColor="text1"/>
          <w:sz w:val="24"/>
          <w:szCs w:val="24"/>
        </w:rPr>
      </w:pPr>
    </w:p>
    <w:p w:rsidR="00ED5A2B" w:rsidRPr="00A241D6" w:rsidRDefault="00ED5A2B" w:rsidP="00ED5A2B">
      <w:pPr>
        <w:jc w:val="center"/>
        <w:rPr>
          <w:b/>
          <w:color w:val="000000" w:themeColor="text1"/>
          <w:sz w:val="24"/>
          <w:szCs w:val="24"/>
        </w:rPr>
      </w:pPr>
      <w:r w:rsidRPr="00A241D6">
        <w:rPr>
          <w:color w:val="000000" w:themeColor="text1"/>
          <w:sz w:val="24"/>
          <w:szCs w:val="24"/>
        </w:rPr>
        <w:t>Lic. Carlos Miguel Portuguez Méndez</w:t>
      </w:r>
    </w:p>
    <w:p w:rsidR="00ED5A2B" w:rsidRPr="00A241D6" w:rsidRDefault="00ED5A2B" w:rsidP="00ED5A2B">
      <w:pPr>
        <w:jc w:val="center"/>
        <w:rPr>
          <w:b/>
          <w:color w:val="000000" w:themeColor="text1"/>
          <w:sz w:val="24"/>
          <w:szCs w:val="24"/>
        </w:rPr>
      </w:pPr>
      <w:r w:rsidRPr="00A241D6">
        <w:rPr>
          <w:b/>
          <w:color w:val="000000" w:themeColor="text1"/>
          <w:sz w:val="24"/>
          <w:szCs w:val="24"/>
        </w:rPr>
        <w:t>Presidente</w:t>
      </w:r>
    </w:p>
    <w:p w:rsidR="00ED5A2B" w:rsidRPr="00A241D6" w:rsidRDefault="00ED5A2B" w:rsidP="00ED5A2B">
      <w:pPr>
        <w:jc w:val="center"/>
        <w:rPr>
          <w:b/>
          <w:color w:val="000000" w:themeColor="text1"/>
          <w:sz w:val="24"/>
          <w:szCs w:val="24"/>
        </w:rPr>
      </w:pPr>
    </w:p>
    <w:p w:rsidR="00ED5A2B" w:rsidRPr="00A241D6" w:rsidRDefault="00ED5A2B" w:rsidP="00ED5A2B">
      <w:pPr>
        <w:jc w:val="center"/>
        <w:rPr>
          <w:b/>
          <w:color w:val="000000" w:themeColor="text1"/>
          <w:sz w:val="24"/>
          <w:szCs w:val="24"/>
        </w:rPr>
      </w:pPr>
    </w:p>
    <w:p w:rsidR="00ED5A2B" w:rsidRPr="00A241D6" w:rsidRDefault="00ED5A2B" w:rsidP="00ED5A2B">
      <w:pPr>
        <w:jc w:val="center"/>
        <w:rPr>
          <w:b/>
          <w:color w:val="000000" w:themeColor="text1"/>
          <w:sz w:val="24"/>
          <w:szCs w:val="24"/>
        </w:rPr>
      </w:pPr>
    </w:p>
    <w:p w:rsidR="00ED5A2B" w:rsidRPr="00A241D6" w:rsidRDefault="00ED5A2B" w:rsidP="00ED5A2B">
      <w:pPr>
        <w:jc w:val="center"/>
        <w:rPr>
          <w:b/>
          <w:color w:val="000000" w:themeColor="text1"/>
          <w:sz w:val="24"/>
          <w:szCs w:val="24"/>
        </w:rPr>
      </w:pPr>
    </w:p>
    <w:p w:rsidR="00ED5A2B" w:rsidRPr="00A241D6" w:rsidRDefault="00ED5A2B" w:rsidP="00ED5A2B">
      <w:pPr>
        <w:jc w:val="center"/>
        <w:rPr>
          <w:b/>
          <w:color w:val="000000" w:themeColor="text1"/>
          <w:sz w:val="24"/>
          <w:szCs w:val="24"/>
        </w:rPr>
      </w:pPr>
      <w:r w:rsidRPr="00A241D6">
        <w:rPr>
          <w:color w:val="000000" w:themeColor="text1"/>
          <w:sz w:val="24"/>
          <w:szCs w:val="24"/>
        </w:rPr>
        <w:t>Lic.  Mario Quesada Aguirre</w:t>
      </w:r>
      <w:r w:rsidRPr="00A241D6">
        <w:rPr>
          <w:color w:val="000000" w:themeColor="text1"/>
          <w:sz w:val="24"/>
          <w:szCs w:val="24"/>
        </w:rPr>
        <w:tab/>
      </w:r>
      <w:r w:rsidRPr="00A241D6">
        <w:rPr>
          <w:color w:val="000000" w:themeColor="text1"/>
          <w:sz w:val="24"/>
          <w:szCs w:val="24"/>
        </w:rPr>
        <w:tab/>
        <w:t xml:space="preserve">     Lic. Ronald Muñoz Corea</w:t>
      </w:r>
    </w:p>
    <w:p w:rsidR="00ED5A2B" w:rsidRPr="00A241D6" w:rsidRDefault="00ED5A2B" w:rsidP="00ED5A2B">
      <w:pPr>
        <w:jc w:val="center"/>
        <w:rPr>
          <w:b/>
          <w:color w:val="000000" w:themeColor="text1"/>
          <w:sz w:val="24"/>
          <w:szCs w:val="24"/>
        </w:rPr>
      </w:pPr>
      <w:r w:rsidRPr="00A241D6">
        <w:rPr>
          <w:b/>
          <w:color w:val="000000" w:themeColor="text1"/>
          <w:sz w:val="24"/>
          <w:szCs w:val="24"/>
        </w:rPr>
        <w:t xml:space="preserve">Juez </w:t>
      </w:r>
      <w:r w:rsidRPr="00A241D6">
        <w:rPr>
          <w:b/>
          <w:color w:val="000000" w:themeColor="text1"/>
          <w:sz w:val="24"/>
          <w:szCs w:val="24"/>
        </w:rPr>
        <w:tab/>
      </w:r>
      <w:r w:rsidRPr="00A241D6">
        <w:rPr>
          <w:b/>
          <w:color w:val="000000" w:themeColor="text1"/>
          <w:sz w:val="24"/>
          <w:szCs w:val="24"/>
        </w:rPr>
        <w:tab/>
        <w:t xml:space="preserve">                                                </w:t>
      </w:r>
      <w:proofErr w:type="spellStart"/>
      <w:r w:rsidRPr="00A241D6">
        <w:rPr>
          <w:b/>
          <w:color w:val="000000" w:themeColor="text1"/>
          <w:sz w:val="24"/>
          <w:szCs w:val="24"/>
        </w:rPr>
        <w:t>Juez</w:t>
      </w:r>
      <w:proofErr w:type="spellEnd"/>
    </w:p>
    <w:p w:rsidR="00D20CB6" w:rsidRPr="00A241D6" w:rsidRDefault="00D20CB6" w:rsidP="005D3718">
      <w:pPr>
        <w:autoSpaceDE w:val="0"/>
        <w:autoSpaceDN w:val="0"/>
        <w:adjustRightInd w:val="0"/>
        <w:spacing w:line="276" w:lineRule="auto"/>
        <w:ind w:left="0" w:right="0"/>
        <w:jc w:val="center"/>
        <w:rPr>
          <w:color w:val="000000" w:themeColor="text1"/>
          <w:sz w:val="24"/>
          <w:szCs w:val="24"/>
        </w:rPr>
      </w:pPr>
    </w:p>
    <w:sectPr w:rsidR="00D20CB6" w:rsidRPr="00A241D6"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91D" w:rsidRDefault="001F391D">
      <w:r>
        <w:separator/>
      </w:r>
    </w:p>
  </w:endnote>
  <w:endnote w:type="continuationSeparator" w:id="0">
    <w:p w:rsidR="001F391D" w:rsidRDefault="001F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6FBB" w:rsidRDefault="003D6FB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pPr>
      <w:pStyle w:val="Piedepgina"/>
      <w:jc w:val="right"/>
    </w:pPr>
  </w:p>
  <w:p w:rsidR="003D6FBB" w:rsidRPr="004705B3" w:rsidRDefault="003D6FB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91D" w:rsidRDefault="001F391D">
      <w:r>
        <w:separator/>
      </w:r>
    </w:p>
  </w:footnote>
  <w:footnote w:type="continuationSeparator" w:id="0">
    <w:p w:rsidR="001F391D" w:rsidRDefault="001F3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FDA2A02"/>
    <w:multiLevelType w:val="hybridMultilevel"/>
    <w:tmpl w:val="7E8A11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1"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7"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9974623"/>
    <w:multiLevelType w:val="hybridMultilevel"/>
    <w:tmpl w:val="9A7E4556"/>
    <w:lvl w:ilvl="0" w:tplc="2056F982">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5"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6"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7"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9"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2"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2"/>
  </w:num>
  <w:num w:numId="2">
    <w:abstractNumId w:val="12"/>
  </w:num>
  <w:num w:numId="3">
    <w:abstractNumId w:val="5"/>
  </w:num>
  <w:num w:numId="4">
    <w:abstractNumId w:val="18"/>
  </w:num>
  <w:num w:numId="5">
    <w:abstractNumId w:val="40"/>
  </w:num>
  <w:num w:numId="6">
    <w:abstractNumId w:val="38"/>
  </w:num>
  <w:num w:numId="7">
    <w:abstractNumId w:val="33"/>
  </w:num>
  <w:num w:numId="8">
    <w:abstractNumId w:val="34"/>
  </w:num>
  <w:num w:numId="9">
    <w:abstractNumId w:val="10"/>
  </w:num>
  <w:num w:numId="10">
    <w:abstractNumId w:val="17"/>
  </w:num>
  <w:num w:numId="11">
    <w:abstractNumId w:val="24"/>
  </w:num>
  <w:num w:numId="12">
    <w:abstractNumId w:val="23"/>
  </w:num>
  <w:num w:numId="13">
    <w:abstractNumId w:val="6"/>
  </w:num>
  <w:num w:numId="14">
    <w:abstractNumId w:val="7"/>
  </w:num>
  <w:num w:numId="15">
    <w:abstractNumId w:val="43"/>
  </w:num>
  <w:num w:numId="16">
    <w:abstractNumId w:val="20"/>
  </w:num>
  <w:num w:numId="17">
    <w:abstractNumId w:val="13"/>
  </w:num>
  <w:num w:numId="18">
    <w:abstractNumId w:val="25"/>
  </w:num>
  <w:num w:numId="19">
    <w:abstractNumId w:val="4"/>
  </w:num>
  <w:num w:numId="20">
    <w:abstractNumId w:val="22"/>
  </w:num>
  <w:num w:numId="21">
    <w:abstractNumId w:val="28"/>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6"/>
  </w:num>
  <w:num w:numId="26">
    <w:abstractNumId w:val="15"/>
  </w:num>
  <w:num w:numId="27">
    <w:abstractNumId w:val="11"/>
  </w:num>
  <w:num w:numId="28">
    <w:abstractNumId w:val="35"/>
  </w:num>
  <w:num w:numId="29">
    <w:abstractNumId w:val="3"/>
  </w:num>
  <w:num w:numId="30">
    <w:abstractNumId w:val="1"/>
  </w:num>
  <w:num w:numId="31">
    <w:abstractNumId w:val="41"/>
  </w:num>
  <w:num w:numId="32">
    <w:abstractNumId w:val="37"/>
  </w:num>
  <w:num w:numId="33">
    <w:abstractNumId w:val="30"/>
  </w:num>
  <w:num w:numId="34">
    <w:abstractNumId w:val="39"/>
  </w:num>
  <w:num w:numId="35">
    <w:abstractNumId w:val="0"/>
  </w:num>
  <w:num w:numId="36">
    <w:abstractNumId w:val="29"/>
  </w:num>
  <w:num w:numId="37">
    <w:abstractNumId w:val="19"/>
  </w:num>
  <w:num w:numId="38">
    <w:abstractNumId w:val="9"/>
  </w:num>
  <w:num w:numId="39">
    <w:abstractNumId w:val="27"/>
  </w:num>
  <w:num w:numId="40">
    <w:abstractNumId w:val="16"/>
  </w:num>
  <w:num w:numId="41">
    <w:abstractNumId w:val="42"/>
  </w:num>
  <w:num w:numId="42">
    <w:abstractNumId w:val="21"/>
  </w:num>
  <w:num w:numId="43">
    <w:abstractNumId w:val="26"/>
  </w:num>
  <w:num w:numId="44">
    <w:abstractNumId w:val="31"/>
  </w:num>
  <w:num w:numId="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7AAE"/>
    <w:rsid w:val="00010306"/>
    <w:rsid w:val="00015D60"/>
    <w:rsid w:val="000172B3"/>
    <w:rsid w:val="000209A6"/>
    <w:rsid w:val="0002430E"/>
    <w:rsid w:val="0002472E"/>
    <w:rsid w:val="000276EF"/>
    <w:rsid w:val="00027C93"/>
    <w:rsid w:val="000302C0"/>
    <w:rsid w:val="00032DBD"/>
    <w:rsid w:val="00033BBC"/>
    <w:rsid w:val="00034CC8"/>
    <w:rsid w:val="00041D88"/>
    <w:rsid w:val="000442EB"/>
    <w:rsid w:val="000449EB"/>
    <w:rsid w:val="00045363"/>
    <w:rsid w:val="00050542"/>
    <w:rsid w:val="00053445"/>
    <w:rsid w:val="000541D8"/>
    <w:rsid w:val="000556DD"/>
    <w:rsid w:val="00056B2C"/>
    <w:rsid w:val="00073A17"/>
    <w:rsid w:val="00073A30"/>
    <w:rsid w:val="00075028"/>
    <w:rsid w:val="000751C2"/>
    <w:rsid w:val="00080A4C"/>
    <w:rsid w:val="000812E0"/>
    <w:rsid w:val="000813A4"/>
    <w:rsid w:val="000814ED"/>
    <w:rsid w:val="000815AA"/>
    <w:rsid w:val="00082071"/>
    <w:rsid w:val="00082EDA"/>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4FCA"/>
    <w:rsid w:val="000B6C31"/>
    <w:rsid w:val="000C07EA"/>
    <w:rsid w:val="000C3456"/>
    <w:rsid w:val="000C4CF8"/>
    <w:rsid w:val="000C4FDA"/>
    <w:rsid w:val="000D0761"/>
    <w:rsid w:val="000D10C7"/>
    <w:rsid w:val="000D3160"/>
    <w:rsid w:val="000D43B5"/>
    <w:rsid w:val="000D5206"/>
    <w:rsid w:val="000D74AB"/>
    <w:rsid w:val="000E03A7"/>
    <w:rsid w:val="000E0FD0"/>
    <w:rsid w:val="000E290C"/>
    <w:rsid w:val="000E2F89"/>
    <w:rsid w:val="000E68E7"/>
    <w:rsid w:val="000E7072"/>
    <w:rsid w:val="000F014E"/>
    <w:rsid w:val="000F1708"/>
    <w:rsid w:val="000F27B6"/>
    <w:rsid w:val="000F3AC9"/>
    <w:rsid w:val="000F3F86"/>
    <w:rsid w:val="000F4577"/>
    <w:rsid w:val="000F5C8D"/>
    <w:rsid w:val="00105D88"/>
    <w:rsid w:val="00105E36"/>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2821"/>
    <w:rsid w:val="00133C36"/>
    <w:rsid w:val="00134C6F"/>
    <w:rsid w:val="00135D0F"/>
    <w:rsid w:val="00136AE0"/>
    <w:rsid w:val="00137C26"/>
    <w:rsid w:val="0014105C"/>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44C6"/>
    <w:rsid w:val="001874E3"/>
    <w:rsid w:val="0019392A"/>
    <w:rsid w:val="00193D84"/>
    <w:rsid w:val="00197143"/>
    <w:rsid w:val="0019774A"/>
    <w:rsid w:val="001A070E"/>
    <w:rsid w:val="001A0855"/>
    <w:rsid w:val="001A0A12"/>
    <w:rsid w:val="001A2AF4"/>
    <w:rsid w:val="001A3205"/>
    <w:rsid w:val="001A3C48"/>
    <w:rsid w:val="001A4D58"/>
    <w:rsid w:val="001A7028"/>
    <w:rsid w:val="001B0B25"/>
    <w:rsid w:val="001B0DEB"/>
    <w:rsid w:val="001B547B"/>
    <w:rsid w:val="001B5FB0"/>
    <w:rsid w:val="001B6E20"/>
    <w:rsid w:val="001C176D"/>
    <w:rsid w:val="001C20B0"/>
    <w:rsid w:val="001C2465"/>
    <w:rsid w:val="001C5D21"/>
    <w:rsid w:val="001C7EB3"/>
    <w:rsid w:val="001D0058"/>
    <w:rsid w:val="001D0D72"/>
    <w:rsid w:val="001D461A"/>
    <w:rsid w:val="001D79BE"/>
    <w:rsid w:val="001E16BD"/>
    <w:rsid w:val="001E737D"/>
    <w:rsid w:val="001F2A6E"/>
    <w:rsid w:val="001F391D"/>
    <w:rsid w:val="001F403B"/>
    <w:rsid w:val="001F538A"/>
    <w:rsid w:val="001F711A"/>
    <w:rsid w:val="00202DE0"/>
    <w:rsid w:val="00203001"/>
    <w:rsid w:val="00203448"/>
    <w:rsid w:val="002038E6"/>
    <w:rsid w:val="00206886"/>
    <w:rsid w:val="0021242B"/>
    <w:rsid w:val="00212913"/>
    <w:rsid w:val="00212A72"/>
    <w:rsid w:val="00212CC3"/>
    <w:rsid w:val="002174C6"/>
    <w:rsid w:val="00217BF2"/>
    <w:rsid w:val="00222A4D"/>
    <w:rsid w:val="00222C13"/>
    <w:rsid w:val="00224384"/>
    <w:rsid w:val="002249E3"/>
    <w:rsid w:val="00225495"/>
    <w:rsid w:val="0022564D"/>
    <w:rsid w:val="002312FB"/>
    <w:rsid w:val="00231DA9"/>
    <w:rsid w:val="00237B3C"/>
    <w:rsid w:val="00241B87"/>
    <w:rsid w:val="00244576"/>
    <w:rsid w:val="00252C95"/>
    <w:rsid w:val="00252D3B"/>
    <w:rsid w:val="00253871"/>
    <w:rsid w:val="002547C8"/>
    <w:rsid w:val="0025481F"/>
    <w:rsid w:val="00254DE7"/>
    <w:rsid w:val="00255BC3"/>
    <w:rsid w:val="0025628E"/>
    <w:rsid w:val="002614EF"/>
    <w:rsid w:val="002618CA"/>
    <w:rsid w:val="00267155"/>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5EF3"/>
    <w:rsid w:val="002A6845"/>
    <w:rsid w:val="002A69E7"/>
    <w:rsid w:val="002B1185"/>
    <w:rsid w:val="002B69BF"/>
    <w:rsid w:val="002C063D"/>
    <w:rsid w:val="002C0E51"/>
    <w:rsid w:val="002C0EB3"/>
    <w:rsid w:val="002C1F0D"/>
    <w:rsid w:val="002C45C0"/>
    <w:rsid w:val="002C4BF7"/>
    <w:rsid w:val="002C5889"/>
    <w:rsid w:val="002C7233"/>
    <w:rsid w:val="002D107A"/>
    <w:rsid w:val="002D2014"/>
    <w:rsid w:val="002D3EB7"/>
    <w:rsid w:val="002E0F10"/>
    <w:rsid w:val="002E4D70"/>
    <w:rsid w:val="002E7870"/>
    <w:rsid w:val="002E7F8A"/>
    <w:rsid w:val="002F2BE9"/>
    <w:rsid w:val="002F3B02"/>
    <w:rsid w:val="00301ED0"/>
    <w:rsid w:val="0030674B"/>
    <w:rsid w:val="00306991"/>
    <w:rsid w:val="00307A8F"/>
    <w:rsid w:val="003110C7"/>
    <w:rsid w:val="00311D2C"/>
    <w:rsid w:val="00311F5B"/>
    <w:rsid w:val="003120B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2CC5"/>
    <w:rsid w:val="00362DD8"/>
    <w:rsid w:val="00366EC2"/>
    <w:rsid w:val="00370189"/>
    <w:rsid w:val="00373775"/>
    <w:rsid w:val="003741B7"/>
    <w:rsid w:val="00374D55"/>
    <w:rsid w:val="00376439"/>
    <w:rsid w:val="00380CA3"/>
    <w:rsid w:val="0038251B"/>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A00"/>
    <w:rsid w:val="003C10EA"/>
    <w:rsid w:val="003C1806"/>
    <w:rsid w:val="003C5845"/>
    <w:rsid w:val="003C5EE2"/>
    <w:rsid w:val="003C6F98"/>
    <w:rsid w:val="003D0C47"/>
    <w:rsid w:val="003D4D81"/>
    <w:rsid w:val="003D6730"/>
    <w:rsid w:val="003D6FBB"/>
    <w:rsid w:val="003D724D"/>
    <w:rsid w:val="003D7616"/>
    <w:rsid w:val="003E3AE8"/>
    <w:rsid w:val="003E4A78"/>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5705"/>
    <w:rsid w:val="004060B4"/>
    <w:rsid w:val="00411199"/>
    <w:rsid w:val="00412C21"/>
    <w:rsid w:val="00412D2B"/>
    <w:rsid w:val="00414CC5"/>
    <w:rsid w:val="004154BB"/>
    <w:rsid w:val="004159DA"/>
    <w:rsid w:val="0042356A"/>
    <w:rsid w:val="00435B86"/>
    <w:rsid w:val="0043638E"/>
    <w:rsid w:val="0043655A"/>
    <w:rsid w:val="00436AE4"/>
    <w:rsid w:val="00437115"/>
    <w:rsid w:val="00440548"/>
    <w:rsid w:val="00440729"/>
    <w:rsid w:val="00441BFE"/>
    <w:rsid w:val="00443425"/>
    <w:rsid w:val="00444CB1"/>
    <w:rsid w:val="00446A27"/>
    <w:rsid w:val="00450308"/>
    <w:rsid w:val="00454A6C"/>
    <w:rsid w:val="0045696B"/>
    <w:rsid w:val="004569B9"/>
    <w:rsid w:val="00456A6A"/>
    <w:rsid w:val="00456F77"/>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8112A"/>
    <w:rsid w:val="004836D8"/>
    <w:rsid w:val="0048725D"/>
    <w:rsid w:val="00490739"/>
    <w:rsid w:val="00491F1E"/>
    <w:rsid w:val="004928CB"/>
    <w:rsid w:val="00494CA4"/>
    <w:rsid w:val="00495EA9"/>
    <w:rsid w:val="004A007B"/>
    <w:rsid w:val="004A313F"/>
    <w:rsid w:val="004A3A0D"/>
    <w:rsid w:val="004A62B1"/>
    <w:rsid w:val="004A72CE"/>
    <w:rsid w:val="004A7CDE"/>
    <w:rsid w:val="004A7E03"/>
    <w:rsid w:val="004B1BA0"/>
    <w:rsid w:val="004B2F23"/>
    <w:rsid w:val="004B4513"/>
    <w:rsid w:val="004B4A9B"/>
    <w:rsid w:val="004B7DF6"/>
    <w:rsid w:val="004C19DB"/>
    <w:rsid w:val="004C7AFD"/>
    <w:rsid w:val="004D097A"/>
    <w:rsid w:val="004D1DFF"/>
    <w:rsid w:val="004D2F6C"/>
    <w:rsid w:val="004D3407"/>
    <w:rsid w:val="004D3BC8"/>
    <w:rsid w:val="004E051A"/>
    <w:rsid w:val="004E05C4"/>
    <w:rsid w:val="004E0874"/>
    <w:rsid w:val="004E4D0A"/>
    <w:rsid w:val="004E54D0"/>
    <w:rsid w:val="004E741D"/>
    <w:rsid w:val="004F50AC"/>
    <w:rsid w:val="004F51BE"/>
    <w:rsid w:val="004F5D88"/>
    <w:rsid w:val="004F7355"/>
    <w:rsid w:val="004F75BD"/>
    <w:rsid w:val="00500B36"/>
    <w:rsid w:val="00500F05"/>
    <w:rsid w:val="00503033"/>
    <w:rsid w:val="00503276"/>
    <w:rsid w:val="00503CBC"/>
    <w:rsid w:val="00507841"/>
    <w:rsid w:val="0051359E"/>
    <w:rsid w:val="005161FF"/>
    <w:rsid w:val="00516D8B"/>
    <w:rsid w:val="0051784D"/>
    <w:rsid w:val="005219EB"/>
    <w:rsid w:val="005222D3"/>
    <w:rsid w:val="0052263B"/>
    <w:rsid w:val="005230B8"/>
    <w:rsid w:val="00530069"/>
    <w:rsid w:val="00530F8D"/>
    <w:rsid w:val="00531BD7"/>
    <w:rsid w:val="005324C4"/>
    <w:rsid w:val="00535033"/>
    <w:rsid w:val="005352AA"/>
    <w:rsid w:val="00535306"/>
    <w:rsid w:val="005357E2"/>
    <w:rsid w:val="0053588F"/>
    <w:rsid w:val="0054011A"/>
    <w:rsid w:val="005409D0"/>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623F8"/>
    <w:rsid w:val="0056271E"/>
    <w:rsid w:val="005627C8"/>
    <w:rsid w:val="005666F9"/>
    <w:rsid w:val="005771F6"/>
    <w:rsid w:val="00577C77"/>
    <w:rsid w:val="00580E31"/>
    <w:rsid w:val="00582D31"/>
    <w:rsid w:val="00583F24"/>
    <w:rsid w:val="00591A3B"/>
    <w:rsid w:val="00594824"/>
    <w:rsid w:val="00594945"/>
    <w:rsid w:val="00594C65"/>
    <w:rsid w:val="0059599C"/>
    <w:rsid w:val="005A037B"/>
    <w:rsid w:val="005A068A"/>
    <w:rsid w:val="005A2631"/>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5955"/>
    <w:rsid w:val="005E61BD"/>
    <w:rsid w:val="005E62D1"/>
    <w:rsid w:val="005E6F0F"/>
    <w:rsid w:val="005F0F31"/>
    <w:rsid w:val="005F1998"/>
    <w:rsid w:val="005F1ED1"/>
    <w:rsid w:val="005F61FB"/>
    <w:rsid w:val="005F740A"/>
    <w:rsid w:val="00602BCA"/>
    <w:rsid w:val="00603BB4"/>
    <w:rsid w:val="00603EF7"/>
    <w:rsid w:val="006045D0"/>
    <w:rsid w:val="00605523"/>
    <w:rsid w:val="00606B69"/>
    <w:rsid w:val="00611257"/>
    <w:rsid w:val="00611807"/>
    <w:rsid w:val="00611EF5"/>
    <w:rsid w:val="006127E1"/>
    <w:rsid w:val="006140E7"/>
    <w:rsid w:val="00616203"/>
    <w:rsid w:val="00617CEE"/>
    <w:rsid w:val="006223DA"/>
    <w:rsid w:val="00623520"/>
    <w:rsid w:val="00623686"/>
    <w:rsid w:val="00623A1F"/>
    <w:rsid w:val="00625555"/>
    <w:rsid w:val="00625B84"/>
    <w:rsid w:val="006313C9"/>
    <w:rsid w:val="006315E0"/>
    <w:rsid w:val="00631FD5"/>
    <w:rsid w:val="0063718A"/>
    <w:rsid w:val="0063787E"/>
    <w:rsid w:val="00637F65"/>
    <w:rsid w:val="006409E2"/>
    <w:rsid w:val="00640DC5"/>
    <w:rsid w:val="006411E5"/>
    <w:rsid w:val="006437C9"/>
    <w:rsid w:val="00645B0B"/>
    <w:rsid w:val="006470E6"/>
    <w:rsid w:val="00650E50"/>
    <w:rsid w:val="00653A25"/>
    <w:rsid w:val="00660C92"/>
    <w:rsid w:val="0066275B"/>
    <w:rsid w:val="00666453"/>
    <w:rsid w:val="006677B2"/>
    <w:rsid w:val="0066795F"/>
    <w:rsid w:val="006720C5"/>
    <w:rsid w:val="0067318D"/>
    <w:rsid w:val="006740F9"/>
    <w:rsid w:val="006800EC"/>
    <w:rsid w:val="00680349"/>
    <w:rsid w:val="006818DD"/>
    <w:rsid w:val="00682D00"/>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5068"/>
    <w:rsid w:val="006D53C7"/>
    <w:rsid w:val="006D646E"/>
    <w:rsid w:val="006D771A"/>
    <w:rsid w:val="006D79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150D"/>
    <w:rsid w:val="007427E5"/>
    <w:rsid w:val="00742943"/>
    <w:rsid w:val="007430DD"/>
    <w:rsid w:val="00745514"/>
    <w:rsid w:val="00750645"/>
    <w:rsid w:val="007513D4"/>
    <w:rsid w:val="00753A77"/>
    <w:rsid w:val="00753BBD"/>
    <w:rsid w:val="00755949"/>
    <w:rsid w:val="007561B4"/>
    <w:rsid w:val="0076051F"/>
    <w:rsid w:val="00760588"/>
    <w:rsid w:val="00760A27"/>
    <w:rsid w:val="00760EEA"/>
    <w:rsid w:val="00761EF9"/>
    <w:rsid w:val="00761F68"/>
    <w:rsid w:val="007629F4"/>
    <w:rsid w:val="00763019"/>
    <w:rsid w:val="00763259"/>
    <w:rsid w:val="007633B1"/>
    <w:rsid w:val="00764269"/>
    <w:rsid w:val="00765A79"/>
    <w:rsid w:val="0076681D"/>
    <w:rsid w:val="00771733"/>
    <w:rsid w:val="00772114"/>
    <w:rsid w:val="007723E7"/>
    <w:rsid w:val="007725C0"/>
    <w:rsid w:val="00772826"/>
    <w:rsid w:val="00772E1F"/>
    <w:rsid w:val="007731B5"/>
    <w:rsid w:val="007739AE"/>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4187"/>
    <w:rsid w:val="007C4BFF"/>
    <w:rsid w:val="007C5C6F"/>
    <w:rsid w:val="007C711E"/>
    <w:rsid w:val="007D0B50"/>
    <w:rsid w:val="007D663B"/>
    <w:rsid w:val="007D6E8E"/>
    <w:rsid w:val="007E1458"/>
    <w:rsid w:val="007E14AA"/>
    <w:rsid w:val="007E7E67"/>
    <w:rsid w:val="007F21FE"/>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F96"/>
    <w:rsid w:val="00845A50"/>
    <w:rsid w:val="008474E0"/>
    <w:rsid w:val="00847E6D"/>
    <w:rsid w:val="00851367"/>
    <w:rsid w:val="00857A0D"/>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923FE"/>
    <w:rsid w:val="008940BC"/>
    <w:rsid w:val="0089429B"/>
    <w:rsid w:val="00894C47"/>
    <w:rsid w:val="008A148D"/>
    <w:rsid w:val="008A192D"/>
    <w:rsid w:val="008A66FD"/>
    <w:rsid w:val="008B4A93"/>
    <w:rsid w:val="008B5724"/>
    <w:rsid w:val="008C3250"/>
    <w:rsid w:val="008C6F1C"/>
    <w:rsid w:val="008C7029"/>
    <w:rsid w:val="008D28A2"/>
    <w:rsid w:val="008E03B8"/>
    <w:rsid w:val="008E1796"/>
    <w:rsid w:val="008E1C35"/>
    <w:rsid w:val="008E2E36"/>
    <w:rsid w:val="008E69CB"/>
    <w:rsid w:val="008E72EA"/>
    <w:rsid w:val="008F121E"/>
    <w:rsid w:val="008F1AD6"/>
    <w:rsid w:val="008F2A88"/>
    <w:rsid w:val="008F458E"/>
    <w:rsid w:val="008F46CC"/>
    <w:rsid w:val="00900B4A"/>
    <w:rsid w:val="009018B6"/>
    <w:rsid w:val="00901969"/>
    <w:rsid w:val="00901A1F"/>
    <w:rsid w:val="00901AA0"/>
    <w:rsid w:val="0090376D"/>
    <w:rsid w:val="0090392F"/>
    <w:rsid w:val="009120EF"/>
    <w:rsid w:val="009147EE"/>
    <w:rsid w:val="00915620"/>
    <w:rsid w:val="00917589"/>
    <w:rsid w:val="00920C99"/>
    <w:rsid w:val="00920DE6"/>
    <w:rsid w:val="00922702"/>
    <w:rsid w:val="00922D81"/>
    <w:rsid w:val="00923099"/>
    <w:rsid w:val="00924802"/>
    <w:rsid w:val="00925154"/>
    <w:rsid w:val="009276FA"/>
    <w:rsid w:val="00930C9F"/>
    <w:rsid w:val="009331C2"/>
    <w:rsid w:val="0093501C"/>
    <w:rsid w:val="00936AF6"/>
    <w:rsid w:val="00940BFB"/>
    <w:rsid w:val="009470BC"/>
    <w:rsid w:val="00947144"/>
    <w:rsid w:val="00947581"/>
    <w:rsid w:val="0094762F"/>
    <w:rsid w:val="009479C5"/>
    <w:rsid w:val="00952082"/>
    <w:rsid w:val="00953DE1"/>
    <w:rsid w:val="0096073F"/>
    <w:rsid w:val="00960FF9"/>
    <w:rsid w:val="009622A5"/>
    <w:rsid w:val="009638A8"/>
    <w:rsid w:val="009654DD"/>
    <w:rsid w:val="009725AC"/>
    <w:rsid w:val="00973F83"/>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D2C"/>
    <w:rsid w:val="009A6E0D"/>
    <w:rsid w:val="009A70B8"/>
    <w:rsid w:val="009A76FA"/>
    <w:rsid w:val="009B255C"/>
    <w:rsid w:val="009B2F1D"/>
    <w:rsid w:val="009B347A"/>
    <w:rsid w:val="009B4699"/>
    <w:rsid w:val="009B5777"/>
    <w:rsid w:val="009B7A14"/>
    <w:rsid w:val="009C07BF"/>
    <w:rsid w:val="009C2D2F"/>
    <w:rsid w:val="009C2E06"/>
    <w:rsid w:val="009C32CE"/>
    <w:rsid w:val="009D4BB9"/>
    <w:rsid w:val="009D628B"/>
    <w:rsid w:val="009D73C5"/>
    <w:rsid w:val="009E62C1"/>
    <w:rsid w:val="009E79C3"/>
    <w:rsid w:val="009E7C69"/>
    <w:rsid w:val="009E7FE1"/>
    <w:rsid w:val="009F1C03"/>
    <w:rsid w:val="009F37B6"/>
    <w:rsid w:val="009F3D36"/>
    <w:rsid w:val="009F3D5F"/>
    <w:rsid w:val="009F6B7C"/>
    <w:rsid w:val="009F7D92"/>
    <w:rsid w:val="009F7ECD"/>
    <w:rsid w:val="00A0485F"/>
    <w:rsid w:val="00A05A9C"/>
    <w:rsid w:val="00A11339"/>
    <w:rsid w:val="00A11E3A"/>
    <w:rsid w:val="00A123C0"/>
    <w:rsid w:val="00A124C9"/>
    <w:rsid w:val="00A1445B"/>
    <w:rsid w:val="00A17C14"/>
    <w:rsid w:val="00A215FD"/>
    <w:rsid w:val="00A21B6D"/>
    <w:rsid w:val="00A23AF0"/>
    <w:rsid w:val="00A241D6"/>
    <w:rsid w:val="00A24949"/>
    <w:rsid w:val="00A24BA6"/>
    <w:rsid w:val="00A262C2"/>
    <w:rsid w:val="00A26969"/>
    <w:rsid w:val="00A26E5F"/>
    <w:rsid w:val="00A32C55"/>
    <w:rsid w:val="00A340C9"/>
    <w:rsid w:val="00A34FC0"/>
    <w:rsid w:val="00A362E4"/>
    <w:rsid w:val="00A41E0E"/>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209E3"/>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73BF"/>
    <w:rsid w:val="00B51C98"/>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087B"/>
    <w:rsid w:val="00BC12D8"/>
    <w:rsid w:val="00BC178E"/>
    <w:rsid w:val="00BC2548"/>
    <w:rsid w:val="00BC5074"/>
    <w:rsid w:val="00BD0DAE"/>
    <w:rsid w:val="00BD321B"/>
    <w:rsid w:val="00BD3B4A"/>
    <w:rsid w:val="00BD5570"/>
    <w:rsid w:val="00BD69AF"/>
    <w:rsid w:val="00BE6242"/>
    <w:rsid w:val="00BF0863"/>
    <w:rsid w:val="00BF0EB5"/>
    <w:rsid w:val="00BF13A7"/>
    <w:rsid w:val="00BF3BA4"/>
    <w:rsid w:val="00BF54FD"/>
    <w:rsid w:val="00BF6515"/>
    <w:rsid w:val="00BF7742"/>
    <w:rsid w:val="00BF7E0D"/>
    <w:rsid w:val="00BF7F3A"/>
    <w:rsid w:val="00C00E8B"/>
    <w:rsid w:val="00C02463"/>
    <w:rsid w:val="00C02E97"/>
    <w:rsid w:val="00C06666"/>
    <w:rsid w:val="00C14A13"/>
    <w:rsid w:val="00C15E5F"/>
    <w:rsid w:val="00C17223"/>
    <w:rsid w:val="00C21D2B"/>
    <w:rsid w:val="00C21D45"/>
    <w:rsid w:val="00C22B08"/>
    <w:rsid w:val="00C23AAE"/>
    <w:rsid w:val="00C2480A"/>
    <w:rsid w:val="00C24AE5"/>
    <w:rsid w:val="00C26F02"/>
    <w:rsid w:val="00C33219"/>
    <w:rsid w:val="00C372F1"/>
    <w:rsid w:val="00C401FE"/>
    <w:rsid w:val="00C41BD6"/>
    <w:rsid w:val="00C42E80"/>
    <w:rsid w:val="00C42F65"/>
    <w:rsid w:val="00C45D38"/>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3462"/>
    <w:rsid w:val="00C864EF"/>
    <w:rsid w:val="00C8694E"/>
    <w:rsid w:val="00C87529"/>
    <w:rsid w:val="00C87662"/>
    <w:rsid w:val="00C90AB9"/>
    <w:rsid w:val="00C90B1B"/>
    <w:rsid w:val="00C91490"/>
    <w:rsid w:val="00C97834"/>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67FD"/>
    <w:rsid w:val="00D37C4F"/>
    <w:rsid w:val="00D4113D"/>
    <w:rsid w:val="00D42FCF"/>
    <w:rsid w:val="00D436ED"/>
    <w:rsid w:val="00D467A2"/>
    <w:rsid w:val="00D4725D"/>
    <w:rsid w:val="00D50ED0"/>
    <w:rsid w:val="00D51461"/>
    <w:rsid w:val="00D51EC6"/>
    <w:rsid w:val="00D5339D"/>
    <w:rsid w:val="00D548C1"/>
    <w:rsid w:val="00D5688B"/>
    <w:rsid w:val="00D57767"/>
    <w:rsid w:val="00D62399"/>
    <w:rsid w:val="00D63B37"/>
    <w:rsid w:val="00D6648C"/>
    <w:rsid w:val="00D72E90"/>
    <w:rsid w:val="00D82A7B"/>
    <w:rsid w:val="00D84C3F"/>
    <w:rsid w:val="00D91082"/>
    <w:rsid w:val="00D910FA"/>
    <w:rsid w:val="00D97649"/>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01B"/>
    <w:rsid w:val="00DD5828"/>
    <w:rsid w:val="00DD7219"/>
    <w:rsid w:val="00DD733E"/>
    <w:rsid w:val="00DE20B5"/>
    <w:rsid w:val="00DE2BD7"/>
    <w:rsid w:val="00DF0D39"/>
    <w:rsid w:val="00DF129C"/>
    <w:rsid w:val="00DF1355"/>
    <w:rsid w:val="00DF20DF"/>
    <w:rsid w:val="00DF3DDD"/>
    <w:rsid w:val="00DF707A"/>
    <w:rsid w:val="00DF7DDA"/>
    <w:rsid w:val="00E00A42"/>
    <w:rsid w:val="00E00AC7"/>
    <w:rsid w:val="00E0514F"/>
    <w:rsid w:val="00E109EF"/>
    <w:rsid w:val="00E20F1C"/>
    <w:rsid w:val="00E21FE3"/>
    <w:rsid w:val="00E250D8"/>
    <w:rsid w:val="00E2544F"/>
    <w:rsid w:val="00E25575"/>
    <w:rsid w:val="00E26C05"/>
    <w:rsid w:val="00E270AF"/>
    <w:rsid w:val="00E3254F"/>
    <w:rsid w:val="00E33700"/>
    <w:rsid w:val="00E36192"/>
    <w:rsid w:val="00E41C19"/>
    <w:rsid w:val="00E42AED"/>
    <w:rsid w:val="00E479B6"/>
    <w:rsid w:val="00E51E2B"/>
    <w:rsid w:val="00E52668"/>
    <w:rsid w:val="00E528CC"/>
    <w:rsid w:val="00E538CF"/>
    <w:rsid w:val="00E551D7"/>
    <w:rsid w:val="00E567D5"/>
    <w:rsid w:val="00E57A8D"/>
    <w:rsid w:val="00E60CF8"/>
    <w:rsid w:val="00E615A2"/>
    <w:rsid w:val="00E62D61"/>
    <w:rsid w:val="00E62DE4"/>
    <w:rsid w:val="00E63367"/>
    <w:rsid w:val="00E65704"/>
    <w:rsid w:val="00E65943"/>
    <w:rsid w:val="00E66227"/>
    <w:rsid w:val="00E671E8"/>
    <w:rsid w:val="00E672D8"/>
    <w:rsid w:val="00E67336"/>
    <w:rsid w:val="00E67FE8"/>
    <w:rsid w:val="00E76356"/>
    <w:rsid w:val="00E80F38"/>
    <w:rsid w:val="00E81D0A"/>
    <w:rsid w:val="00E83326"/>
    <w:rsid w:val="00E8399F"/>
    <w:rsid w:val="00E86205"/>
    <w:rsid w:val="00E876F6"/>
    <w:rsid w:val="00E87A4D"/>
    <w:rsid w:val="00E95204"/>
    <w:rsid w:val="00E96E79"/>
    <w:rsid w:val="00EA3CA0"/>
    <w:rsid w:val="00EA4E74"/>
    <w:rsid w:val="00EA64A0"/>
    <w:rsid w:val="00EA735D"/>
    <w:rsid w:val="00EA75D0"/>
    <w:rsid w:val="00EB247F"/>
    <w:rsid w:val="00EB2B4B"/>
    <w:rsid w:val="00EB3AE5"/>
    <w:rsid w:val="00EB453C"/>
    <w:rsid w:val="00EB6256"/>
    <w:rsid w:val="00EB65C3"/>
    <w:rsid w:val="00EB6A49"/>
    <w:rsid w:val="00EC16FD"/>
    <w:rsid w:val="00EC23B3"/>
    <w:rsid w:val="00EC269F"/>
    <w:rsid w:val="00EC47FB"/>
    <w:rsid w:val="00ED0F20"/>
    <w:rsid w:val="00ED3AB5"/>
    <w:rsid w:val="00ED528F"/>
    <w:rsid w:val="00ED5A2B"/>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230A"/>
    <w:rsid w:val="00F02379"/>
    <w:rsid w:val="00F03A60"/>
    <w:rsid w:val="00F054E7"/>
    <w:rsid w:val="00F06743"/>
    <w:rsid w:val="00F11EC8"/>
    <w:rsid w:val="00F132C6"/>
    <w:rsid w:val="00F17C85"/>
    <w:rsid w:val="00F20050"/>
    <w:rsid w:val="00F21E33"/>
    <w:rsid w:val="00F2352F"/>
    <w:rsid w:val="00F23EF9"/>
    <w:rsid w:val="00F269A2"/>
    <w:rsid w:val="00F30646"/>
    <w:rsid w:val="00F33D6C"/>
    <w:rsid w:val="00F34DB8"/>
    <w:rsid w:val="00F35FB3"/>
    <w:rsid w:val="00F377F9"/>
    <w:rsid w:val="00F45A0D"/>
    <w:rsid w:val="00F46D13"/>
    <w:rsid w:val="00F503BB"/>
    <w:rsid w:val="00F50884"/>
    <w:rsid w:val="00F5212E"/>
    <w:rsid w:val="00F5382E"/>
    <w:rsid w:val="00F538B2"/>
    <w:rsid w:val="00F55E5B"/>
    <w:rsid w:val="00F55F90"/>
    <w:rsid w:val="00F567B4"/>
    <w:rsid w:val="00F5697A"/>
    <w:rsid w:val="00F6109D"/>
    <w:rsid w:val="00F65BF0"/>
    <w:rsid w:val="00F664B0"/>
    <w:rsid w:val="00F70728"/>
    <w:rsid w:val="00F70D10"/>
    <w:rsid w:val="00F71297"/>
    <w:rsid w:val="00F7485C"/>
    <w:rsid w:val="00F831D2"/>
    <w:rsid w:val="00F84894"/>
    <w:rsid w:val="00F914D9"/>
    <w:rsid w:val="00F91761"/>
    <w:rsid w:val="00F93D79"/>
    <w:rsid w:val="00F94AE5"/>
    <w:rsid w:val="00FA1A0E"/>
    <w:rsid w:val="00FA35BA"/>
    <w:rsid w:val="00FA4803"/>
    <w:rsid w:val="00FA4D7B"/>
    <w:rsid w:val="00FA6B28"/>
    <w:rsid w:val="00FB0581"/>
    <w:rsid w:val="00FB0939"/>
    <w:rsid w:val="00FB29C6"/>
    <w:rsid w:val="00FB2BEF"/>
    <w:rsid w:val="00FB6977"/>
    <w:rsid w:val="00FB7316"/>
    <w:rsid w:val="00FC1B2D"/>
    <w:rsid w:val="00FC4F42"/>
    <w:rsid w:val="00FC53D8"/>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06E5-08DF-4BC2-B027-9CAF5682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5606</Words>
  <Characters>30838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2</cp:revision>
  <cp:lastPrinted>2017-02-24T17:16:00Z</cp:lastPrinted>
  <dcterms:created xsi:type="dcterms:W3CDTF">2019-04-04T20:02:00Z</dcterms:created>
  <dcterms:modified xsi:type="dcterms:W3CDTF">2019-04-04T20:02:00Z</dcterms:modified>
</cp:coreProperties>
</file>